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FBF69" w14:textId="77777777" w:rsidR="00272DEC" w:rsidRPr="00B70B08" w:rsidRDefault="00272DEC" w:rsidP="00272DEC">
      <w:pPr>
        <w:spacing w:line="240" w:lineRule="auto"/>
        <w:rPr>
          <w:b/>
          <w:color w:val="632423" w:themeColor="accent2" w:themeShade="80"/>
          <w:sz w:val="32"/>
          <w:szCs w:val="32"/>
        </w:rPr>
      </w:pPr>
      <w:r w:rsidRPr="00B70B08">
        <w:rPr>
          <w:b/>
          <w:color w:val="632423" w:themeColor="accent2" w:themeShade="80"/>
          <w:sz w:val="32"/>
          <w:szCs w:val="32"/>
        </w:rPr>
        <w:t>Purpose</w:t>
      </w:r>
    </w:p>
    <w:p w14:paraId="59BEEC18" w14:textId="77777777" w:rsidR="00272DEC" w:rsidRPr="00894155" w:rsidRDefault="00272DEC" w:rsidP="00272DEC">
      <w:pPr>
        <w:rPr>
          <w:rFonts w:ascii="Century Gothic" w:hAnsi="Century Gothic"/>
          <w:sz w:val="22"/>
          <w:szCs w:val="22"/>
        </w:rPr>
      </w:pPr>
      <w:r w:rsidRPr="00894155">
        <w:rPr>
          <w:rFonts w:ascii="Century Gothic" w:hAnsi="Century Gothic"/>
          <w:sz w:val="22"/>
          <w:szCs w:val="22"/>
        </w:rPr>
        <w:t xml:space="preserve">To ensure that parent payment practices are consistent, transparent and ensure that all children have access to the standard curriculum. </w:t>
      </w:r>
    </w:p>
    <w:p w14:paraId="0C744377" w14:textId="77777777" w:rsidR="00272DEC" w:rsidRPr="00A21F45" w:rsidRDefault="00272DEC" w:rsidP="00272DEC">
      <w:pPr>
        <w:pStyle w:val="Heading1"/>
        <w:rPr>
          <w:sz w:val="22"/>
          <w:lang w:eastAsia="en-AU"/>
        </w:rPr>
      </w:pPr>
    </w:p>
    <w:p w14:paraId="634CF18A" w14:textId="77777777" w:rsidR="00272DEC" w:rsidRPr="00B70B08" w:rsidRDefault="00272DEC" w:rsidP="00272DEC">
      <w:pPr>
        <w:spacing w:line="240" w:lineRule="auto"/>
        <w:rPr>
          <w:b/>
          <w:color w:val="632423" w:themeColor="accent2" w:themeShade="80"/>
          <w:sz w:val="32"/>
          <w:szCs w:val="32"/>
        </w:rPr>
      </w:pPr>
      <w:r>
        <w:rPr>
          <w:b/>
          <w:color w:val="632423" w:themeColor="accent2" w:themeShade="80"/>
          <w:sz w:val="32"/>
          <w:szCs w:val="32"/>
        </w:rPr>
        <w:t>Rationale</w:t>
      </w:r>
    </w:p>
    <w:p w14:paraId="19DB15A6" w14:textId="4C592033" w:rsidR="00272DEC" w:rsidRPr="00894155" w:rsidRDefault="00272DEC" w:rsidP="000464F3">
      <w:pPr>
        <w:pStyle w:val="NoSpacing"/>
        <w:rPr>
          <w:rFonts w:ascii="Century Gothic" w:hAnsi="Century Gothic"/>
          <w:sz w:val="22"/>
          <w:szCs w:val="22"/>
        </w:rPr>
      </w:pPr>
      <w:r w:rsidRPr="00894155">
        <w:rPr>
          <w:rFonts w:ascii="Century Gothic" w:hAnsi="Century Gothic"/>
          <w:sz w:val="22"/>
          <w:szCs w:val="22"/>
        </w:rPr>
        <w:t>The Victorian community shares a vision to build a</w:t>
      </w:r>
      <w:r w:rsidR="00F678CC">
        <w:rPr>
          <w:rFonts w:ascii="Century Gothic" w:hAnsi="Century Gothic"/>
          <w:sz w:val="22"/>
          <w:szCs w:val="22"/>
        </w:rPr>
        <w:t xml:space="preserve"> free</w:t>
      </w:r>
      <w:r w:rsidRPr="00894155">
        <w:rPr>
          <w:rFonts w:ascii="Century Gothic" w:hAnsi="Century Gothic"/>
          <w:sz w:val="22"/>
          <w:szCs w:val="22"/>
        </w:rPr>
        <w:t xml:space="preserve"> education system that champions excellence and ensures that every child and young person has access to the opportunities to succeed in life, regardless of their background or circumstances. </w:t>
      </w:r>
    </w:p>
    <w:p w14:paraId="04DA44F8" w14:textId="77777777" w:rsidR="000464F3" w:rsidRPr="00894155" w:rsidRDefault="000464F3" w:rsidP="000464F3">
      <w:pPr>
        <w:pStyle w:val="NoSpacing"/>
        <w:rPr>
          <w:rFonts w:ascii="Century Gothic" w:hAnsi="Century Gothic"/>
          <w:sz w:val="22"/>
          <w:szCs w:val="22"/>
        </w:rPr>
      </w:pPr>
    </w:p>
    <w:p w14:paraId="44949265" w14:textId="7FB8A369" w:rsidR="00272DEC" w:rsidRPr="00894155" w:rsidRDefault="00272DEC" w:rsidP="000464F3">
      <w:pPr>
        <w:pStyle w:val="NoSpacing"/>
        <w:rPr>
          <w:rFonts w:ascii="Century Gothic" w:hAnsi="Century Gothic"/>
          <w:sz w:val="22"/>
          <w:szCs w:val="22"/>
        </w:rPr>
      </w:pPr>
      <w:r w:rsidRPr="00894155">
        <w:rPr>
          <w:rFonts w:ascii="Century Gothic" w:hAnsi="Century Gothic"/>
          <w:sz w:val="22"/>
          <w:szCs w:val="22"/>
        </w:rPr>
        <w:t xml:space="preserve">Schools are best placed to make local decisions which ensure that all students can access a broad range of learning opportunities that support their expectations and promote their aspirations as they move through the education system. </w:t>
      </w:r>
      <w:r w:rsidR="00F678CC">
        <w:rPr>
          <w:rFonts w:ascii="Century Gothic" w:hAnsi="Century Gothic"/>
          <w:sz w:val="22"/>
          <w:szCs w:val="22"/>
        </w:rPr>
        <w:t>Curriculum</w:t>
      </w:r>
      <w:r w:rsidRPr="00894155">
        <w:rPr>
          <w:rFonts w:ascii="Century Gothic" w:hAnsi="Century Gothic"/>
          <w:sz w:val="22"/>
          <w:szCs w:val="22"/>
        </w:rPr>
        <w:t xml:space="preserve"> contribution</w:t>
      </w:r>
      <w:r w:rsidR="00F678CC">
        <w:rPr>
          <w:rFonts w:ascii="Century Gothic" w:hAnsi="Century Gothic"/>
          <w:sz w:val="22"/>
          <w:szCs w:val="22"/>
        </w:rPr>
        <w:t>s</w:t>
      </w:r>
      <w:r w:rsidRPr="00894155">
        <w:rPr>
          <w:rFonts w:ascii="Century Gothic" w:hAnsi="Century Gothic"/>
          <w:sz w:val="22"/>
          <w:szCs w:val="22"/>
        </w:rPr>
        <w:t>, in all forms, assists schools to provide an enriched learning and teaching program for every student and is highly valued by school communities.</w:t>
      </w:r>
    </w:p>
    <w:p w14:paraId="12C0FE4B" w14:textId="77777777" w:rsidR="000464F3" w:rsidRPr="00894155" w:rsidRDefault="000464F3" w:rsidP="000464F3">
      <w:pPr>
        <w:pStyle w:val="NoSpacing"/>
        <w:rPr>
          <w:rFonts w:ascii="Century Gothic" w:hAnsi="Century Gothic"/>
          <w:sz w:val="22"/>
          <w:szCs w:val="22"/>
        </w:rPr>
      </w:pPr>
    </w:p>
    <w:p w14:paraId="10E82F4F" w14:textId="77777777" w:rsidR="00CE0E0D" w:rsidRPr="00894155" w:rsidRDefault="00272DEC" w:rsidP="000464F3">
      <w:pPr>
        <w:pStyle w:val="NoSpacing"/>
        <w:rPr>
          <w:rFonts w:ascii="Century Gothic" w:hAnsi="Century Gothic"/>
          <w:sz w:val="22"/>
          <w:szCs w:val="22"/>
        </w:rPr>
      </w:pPr>
      <w:r w:rsidRPr="00894155">
        <w:rPr>
          <w:rFonts w:ascii="Century Gothic" w:hAnsi="Century Gothic"/>
          <w:sz w:val="22"/>
          <w:szCs w:val="22"/>
        </w:rPr>
        <w:t xml:space="preserve">Learning and teaching programs vary across schools based on local needs and circumstances and reflect each school’s priorities, decisions and resources. This, in turn, informs the parent payment charges approved by school councils that may vary from one school to the next. </w:t>
      </w:r>
      <w:r w:rsidRPr="00894155">
        <w:rPr>
          <w:rFonts w:ascii="Century Gothic" w:hAnsi="Century Gothic"/>
          <w:sz w:val="22"/>
          <w:szCs w:val="22"/>
        </w:rPr>
        <w:br/>
      </w:r>
    </w:p>
    <w:p w14:paraId="366B95AF" w14:textId="77777777" w:rsidR="00272DEC" w:rsidRDefault="00CE0E0D" w:rsidP="00190C2C">
      <w:pPr>
        <w:spacing w:line="240" w:lineRule="auto"/>
        <w:jc w:val="both"/>
        <w:rPr>
          <w:b/>
          <w:color w:val="632423" w:themeColor="accent2" w:themeShade="80"/>
          <w:sz w:val="32"/>
          <w:szCs w:val="32"/>
        </w:rPr>
      </w:pPr>
      <w:r w:rsidRPr="00B70B08">
        <w:rPr>
          <w:b/>
          <w:color w:val="632423" w:themeColor="accent2" w:themeShade="80"/>
          <w:sz w:val="32"/>
          <w:szCs w:val="32"/>
        </w:rPr>
        <w:t>Implementation</w:t>
      </w:r>
    </w:p>
    <w:p w14:paraId="585A25F3" w14:textId="77777777" w:rsidR="00190C2C" w:rsidRPr="00190C2C" w:rsidRDefault="00190C2C" w:rsidP="00190C2C">
      <w:pPr>
        <w:spacing w:line="240" w:lineRule="auto"/>
        <w:jc w:val="both"/>
        <w:rPr>
          <w:b/>
          <w:color w:val="632423" w:themeColor="accent2" w:themeShade="80"/>
          <w:sz w:val="8"/>
          <w:szCs w:val="8"/>
        </w:rPr>
      </w:pPr>
    </w:p>
    <w:p w14:paraId="156ED124" w14:textId="77777777" w:rsidR="00272DEC" w:rsidRPr="00894155" w:rsidRDefault="00272DEC" w:rsidP="00BB2B51">
      <w:pPr>
        <w:pStyle w:val="NoSpacing"/>
        <w:rPr>
          <w:rFonts w:ascii="Century Gothic" w:hAnsi="Century Gothic"/>
          <w:b/>
          <w:sz w:val="22"/>
          <w:szCs w:val="22"/>
        </w:rPr>
      </w:pPr>
      <w:r w:rsidRPr="00894155">
        <w:rPr>
          <w:rFonts w:ascii="Century Gothic" w:hAnsi="Century Gothic"/>
          <w:b/>
          <w:sz w:val="22"/>
          <w:szCs w:val="22"/>
        </w:rPr>
        <w:t>What can schools charge for?</w:t>
      </w:r>
    </w:p>
    <w:p w14:paraId="575A2134" w14:textId="10CC4EE0" w:rsidR="00272DEC" w:rsidRPr="00894155" w:rsidRDefault="00272DEC" w:rsidP="00BB2B51">
      <w:pPr>
        <w:pStyle w:val="NoSpacing"/>
        <w:rPr>
          <w:rFonts w:ascii="Century Gothic" w:hAnsi="Century Gothic"/>
          <w:sz w:val="22"/>
          <w:szCs w:val="22"/>
        </w:rPr>
      </w:pPr>
      <w:r w:rsidRPr="00894155">
        <w:rPr>
          <w:rFonts w:ascii="Century Gothic" w:hAnsi="Century Gothic"/>
          <w:sz w:val="22"/>
          <w:szCs w:val="22"/>
        </w:rPr>
        <w:t xml:space="preserve">The Education and Training Reform Act 2006 provides for instruction in the standard curriculum program to be free to all students in government schools. School councils are responsible for developing and approving school-level parent payment charges and can request </w:t>
      </w:r>
      <w:r w:rsidR="00F678CC">
        <w:rPr>
          <w:rFonts w:ascii="Century Gothic" w:hAnsi="Century Gothic"/>
          <w:sz w:val="22"/>
          <w:szCs w:val="22"/>
        </w:rPr>
        <w:t>curriculum contributions</w:t>
      </w:r>
      <w:r w:rsidRPr="00894155">
        <w:rPr>
          <w:rFonts w:ascii="Century Gothic" w:hAnsi="Century Gothic"/>
          <w:sz w:val="22"/>
          <w:szCs w:val="22"/>
        </w:rPr>
        <w:t xml:space="preserve"> from parents under three categories only- </w:t>
      </w:r>
      <w:r w:rsidR="00F678CC">
        <w:rPr>
          <w:rFonts w:ascii="Century Gothic" w:hAnsi="Century Gothic"/>
          <w:sz w:val="22"/>
          <w:szCs w:val="22"/>
        </w:rPr>
        <w:t>Curriculum Contributions</w:t>
      </w:r>
      <w:r w:rsidRPr="00894155">
        <w:rPr>
          <w:rFonts w:ascii="Century Gothic" w:hAnsi="Century Gothic"/>
          <w:sz w:val="22"/>
          <w:szCs w:val="22"/>
        </w:rPr>
        <w:t>, O</w:t>
      </w:r>
      <w:r w:rsidR="003172C5">
        <w:rPr>
          <w:rFonts w:ascii="Century Gothic" w:hAnsi="Century Gothic"/>
          <w:sz w:val="22"/>
          <w:szCs w:val="22"/>
        </w:rPr>
        <w:t>ther Contributions</w:t>
      </w:r>
      <w:r w:rsidRPr="00894155">
        <w:rPr>
          <w:rFonts w:ascii="Century Gothic" w:hAnsi="Century Gothic"/>
          <w:sz w:val="22"/>
          <w:szCs w:val="22"/>
        </w:rPr>
        <w:t xml:space="preserve"> and </w:t>
      </w:r>
      <w:r w:rsidR="003172C5">
        <w:rPr>
          <w:rFonts w:ascii="Century Gothic" w:hAnsi="Century Gothic"/>
          <w:sz w:val="22"/>
          <w:szCs w:val="22"/>
        </w:rPr>
        <w:t>Extra Curricular Items and Activities.</w:t>
      </w:r>
    </w:p>
    <w:p w14:paraId="37B89A8A" w14:textId="77777777" w:rsidR="00BB2B51" w:rsidRPr="00190C2C" w:rsidRDefault="00BB2B51" w:rsidP="00BB2B51">
      <w:pPr>
        <w:pStyle w:val="NoSpacing"/>
        <w:rPr>
          <w:rStyle w:val="Strong"/>
          <w:rFonts w:ascii="Century Gothic" w:hAnsi="Century Gothic"/>
          <w:sz w:val="8"/>
          <w:szCs w:val="8"/>
        </w:rPr>
      </w:pPr>
    </w:p>
    <w:p w14:paraId="400D6105" w14:textId="45293B44" w:rsidR="00272DEC" w:rsidRPr="00894155" w:rsidRDefault="003172C5" w:rsidP="00BB2B51">
      <w:pPr>
        <w:pStyle w:val="NoSpacing"/>
        <w:rPr>
          <w:rFonts w:ascii="Century Gothic" w:hAnsi="Century Gothic"/>
          <w:sz w:val="22"/>
          <w:szCs w:val="22"/>
        </w:rPr>
      </w:pPr>
      <w:r>
        <w:rPr>
          <w:rStyle w:val="Strong"/>
          <w:rFonts w:ascii="Century Gothic" w:hAnsi="Century Gothic"/>
          <w:sz w:val="22"/>
          <w:szCs w:val="22"/>
        </w:rPr>
        <w:t>Curricul</w:t>
      </w:r>
      <w:r w:rsidR="00B77F6E">
        <w:rPr>
          <w:rStyle w:val="Strong"/>
          <w:rFonts w:ascii="Century Gothic" w:hAnsi="Century Gothic"/>
          <w:sz w:val="22"/>
          <w:szCs w:val="22"/>
        </w:rPr>
        <w:t>um</w:t>
      </w:r>
      <w:r>
        <w:rPr>
          <w:rStyle w:val="Strong"/>
          <w:rFonts w:ascii="Century Gothic" w:hAnsi="Century Gothic"/>
          <w:sz w:val="22"/>
          <w:szCs w:val="22"/>
        </w:rPr>
        <w:t xml:space="preserve"> Contributions</w:t>
      </w:r>
      <w:r w:rsidR="00272DEC" w:rsidRPr="00894155">
        <w:rPr>
          <w:rStyle w:val="Strong"/>
          <w:rFonts w:ascii="Century Gothic" w:hAnsi="Century Gothic"/>
          <w:sz w:val="22"/>
          <w:szCs w:val="22"/>
        </w:rPr>
        <w:t xml:space="preserve"> </w:t>
      </w:r>
      <w:r w:rsidR="00272DEC" w:rsidRPr="00894155">
        <w:rPr>
          <w:rFonts w:ascii="Century Gothic" w:hAnsi="Century Gothic"/>
          <w:sz w:val="22"/>
          <w:szCs w:val="22"/>
        </w:rPr>
        <w:t xml:space="preserve">are </w:t>
      </w:r>
      <w:r w:rsidR="00B77F6E">
        <w:rPr>
          <w:rFonts w:ascii="Century Gothic" w:hAnsi="Century Gothic"/>
          <w:sz w:val="22"/>
          <w:szCs w:val="22"/>
        </w:rPr>
        <w:t>the voluntary financial contributions for curriculum items and activities which the school deems necessary for students to learn the Curriculum.</w:t>
      </w:r>
    </w:p>
    <w:p w14:paraId="5C4FE231" w14:textId="77777777" w:rsidR="00BB2B51" w:rsidRPr="00190C2C" w:rsidRDefault="00BB2B51" w:rsidP="00BB2B51">
      <w:pPr>
        <w:pStyle w:val="NoSpacing"/>
        <w:rPr>
          <w:rFonts w:ascii="Century Gothic" w:hAnsi="Century Gothic"/>
          <w:sz w:val="8"/>
          <w:szCs w:val="8"/>
        </w:rPr>
      </w:pPr>
    </w:p>
    <w:p w14:paraId="7FA568C9" w14:textId="3B67F25B" w:rsidR="00BB2B51" w:rsidRPr="00894155" w:rsidRDefault="00272DEC" w:rsidP="00BB2B51">
      <w:pPr>
        <w:pStyle w:val="NoSpacing"/>
        <w:rPr>
          <w:rFonts w:ascii="Century Gothic" w:hAnsi="Century Gothic"/>
          <w:sz w:val="22"/>
          <w:szCs w:val="22"/>
        </w:rPr>
      </w:pPr>
      <w:r w:rsidRPr="00894155">
        <w:rPr>
          <w:rStyle w:val="Strong"/>
          <w:rFonts w:ascii="Century Gothic" w:hAnsi="Century Gothic"/>
          <w:sz w:val="22"/>
          <w:szCs w:val="22"/>
        </w:rPr>
        <w:t>O</w:t>
      </w:r>
      <w:r w:rsidR="00B77F6E">
        <w:rPr>
          <w:rStyle w:val="Strong"/>
          <w:rFonts w:ascii="Century Gothic" w:hAnsi="Century Gothic"/>
          <w:sz w:val="22"/>
          <w:szCs w:val="22"/>
        </w:rPr>
        <w:t>ther Contributions</w:t>
      </w:r>
      <w:r w:rsidRPr="00894155">
        <w:rPr>
          <w:rStyle w:val="Strong"/>
          <w:rFonts w:ascii="Century Gothic" w:hAnsi="Century Gothic"/>
          <w:sz w:val="22"/>
          <w:szCs w:val="22"/>
        </w:rPr>
        <w:t xml:space="preserve"> </w:t>
      </w:r>
      <w:r w:rsidRPr="00894155">
        <w:rPr>
          <w:rFonts w:ascii="Century Gothic" w:hAnsi="Century Gothic"/>
          <w:sz w:val="22"/>
          <w:szCs w:val="22"/>
        </w:rPr>
        <w:t xml:space="preserve">are </w:t>
      </w:r>
      <w:r w:rsidR="00B77F6E">
        <w:rPr>
          <w:rFonts w:ascii="Century Gothic" w:hAnsi="Century Gothic"/>
          <w:sz w:val="22"/>
          <w:szCs w:val="22"/>
        </w:rPr>
        <w:t>the voluntary financial contributions for non-curriculum items and activities that relate to the school’s functions and objectives</w:t>
      </w:r>
    </w:p>
    <w:p w14:paraId="783C4606" w14:textId="1E58506C" w:rsidR="00A67D07" w:rsidRPr="00A67D07" w:rsidRDefault="00A67D07" w:rsidP="00BB2B51">
      <w:pPr>
        <w:pStyle w:val="NoSpacing"/>
        <w:rPr>
          <w:rFonts w:ascii="Century Gothic" w:hAnsi="Century Gothic"/>
          <w:sz w:val="22"/>
          <w:szCs w:val="22"/>
        </w:rPr>
      </w:pPr>
      <w:r w:rsidRPr="00A67D07">
        <w:rPr>
          <w:rFonts w:ascii="Century Gothic" w:hAnsi="Century Gothic"/>
          <w:b/>
          <w:bCs/>
          <w:sz w:val="22"/>
          <w:szCs w:val="22"/>
        </w:rPr>
        <w:t>Extra Curricular Items and Activit</w:t>
      </w:r>
      <w:r w:rsidR="008879BC">
        <w:rPr>
          <w:rFonts w:ascii="Century Gothic" w:hAnsi="Century Gothic"/>
          <w:b/>
          <w:bCs/>
          <w:sz w:val="22"/>
          <w:szCs w:val="22"/>
        </w:rPr>
        <w:t>i</w:t>
      </w:r>
      <w:r w:rsidRPr="00A67D07">
        <w:rPr>
          <w:rFonts w:ascii="Century Gothic" w:hAnsi="Century Gothic"/>
          <w:b/>
          <w:bCs/>
          <w:sz w:val="22"/>
          <w:szCs w:val="22"/>
        </w:rPr>
        <w:t>es</w:t>
      </w:r>
      <w:r>
        <w:rPr>
          <w:rFonts w:ascii="Century Gothic" w:hAnsi="Century Gothic"/>
          <w:b/>
          <w:bCs/>
          <w:sz w:val="22"/>
          <w:szCs w:val="22"/>
        </w:rPr>
        <w:t xml:space="preserve"> </w:t>
      </w:r>
      <w:r>
        <w:rPr>
          <w:rFonts w:ascii="Century Gothic" w:hAnsi="Century Gothic"/>
          <w:sz w:val="22"/>
          <w:szCs w:val="22"/>
        </w:rPr>
        <w:t>are those items and activities that enhance or broaden student’ schooling experience and are above and beyond what the school provides for free to deliver the curriculum. These are provided on a user-pays basis</w:t>
      </w:r>
    </w:p>
    <w:p w14:paraId="011766A6" w14:textId="77777777" w:rsidR="00190C2C" w:rsidRDefault="00190C2C" w:rsidP="00710D05">
      <w:pPr>
        <w:pStyle w:val="NoSpacing"/>
        <w:rPr>
          <w:rFonts w:ascii="Century Gothic" w:hAnsi="Century Gothic"/>
          <w:sz w:val="22"/>
          <w:szCs w:val="22"/>
        </w:rPr>
      </w:pPr>
    </w:p>
    <w:p w14:paraId="01CB17F1" w14:textId="77777777" w:rsidR="00710D05" w:rsidRPr="00894155" w:rsidRDefault="00710D05" w:rsidP="00710D05">
      <w:pPr>
        <w:pStyle w:val="NoSpacing"/>
        <w:rPr>
          <w:rFonts w:ascii="Century Gothic" w:hAnsi="Century Gothic"/>
          <w:sz w:val="22"/>
          <w:szCs w:val="22"/>
        </w:rPr>
      </w:pPr>
      <w:r w:rsidRPr="00894155">
        <w:rPr>
          <w:rFonts w:ascii="Century Gothic" w:hAnsi="Century Gothic"/>
          <w:sz w:val="22"/>
          <w:szCs w:val="22"/>
        </w:rPr>
        <w:t>In implementing this policy, schools must adhere to the following principles:</w:t>
      </w:r>
    </w:p>
    <w:p w14:paraId="67623025" w14:textId="77777777" w:rsidR="00710D05" w:rsidRPr="00190C2C" w:rsidRDefault="00710D05" w:rsidP="00272DEC">
      <w:pPr>
        <w:rPr>
          <w:rFonts w:ascii="Century Gothic" w:hAnsi="Century Gothic"/>
          <w:sz w:val="8"/>
          <w:szCs w:val="8"/>
        </w:rPr>
      </w:pPr>
    </w:p>
    <w:p w14:paraId="3CDDF31B" w14:textId="77777777" w:rsidR="00272DEC" w:rsidRPr="00894155" w:rsidRDefault="00BB2B51" w:rsidP="00BB2B51">
      <w:pPr>
        <w:pStyle w:val="NoSpacing"/>
        <w:rPr>
          <w:rFonts w:ascii="Century Gothic" w:hAnsi="Century Gothic"/>
          <w:b/>
        </w:rPr>
      </w:pPr>
      <w:r w:rsidRPr="00894155">
        <w:rPr>
          <w:rFonts w:ascii="Century Gothic" w:hAnsi="Century Gothic"/>
          <w:b/>
        </w:rPr>
        <w:t>PRINCIPLES</w:t>
      </w:r>
    </w:p>
    <w:p w14:paraId="29C4205C" w14:textId="77777777" w:rsidR="00272DEC" w:rsidRPr="00894155" w:rsidRDefault="00272DEC" w:rsidP="00BB2B51">
      <w:pPr>
        <w:pStyle w:val="NoSpacing"/>
        <w:numPr>
          <w:ilvl w:val="0"/>
          <w:numId w:val="13"/>
        </w:numPr>
        <w:rPr>
          <w:rFonts w:ascii="Century Gothic" w:hAnsi="Century Gothic"/>
          <w:sz w:val="22"/>
          <w:szCs w:val="22"/>
        </w:rPr>
      </w:pPr>
      <w:r w:rsidRPr="00894155">
        <w:rPr>
          <w:rStyle w:val="Strong"/>
          <w:rFonts w:ascii="Century Gothic" w:hAnsi="Century Gothic"/>
          <w:sz w:val="22"/>
          <w:szCs w:val="22"/>
        </w:rPr>
        <w:t xml:space="preserve">Educational value: </w:t>
      </w:r>
      <w:r w:rsidRPr="00894155">
        <w:rPr>
          <w:rFonts w:ascii="Century Gothic" w:hAnsi="Century Gothic"/>
          <w:sz w:val="22"/>
          <w:szCs w:val="22"/>
        </w:rPr>
        <w:t xml:space="preserve"> Student learning, aspirations and wellbeing are paramount when schools determine </w:t>
      </w:r>
      <w:r w:rsidR="00BB2B51" w:rsidRPr="00894155">
        <w:rPr>
          <w:rFonts w:ascii="Century Gothic" w:hAnsi="Century Gothic"/>
          <w:sz w:val="22"/>
          <w:szCs w:val="22"/>
        </w:rPr>
        <w:t>their parent payments practices.</w:t>
      </w:r>
    </w:p>
    <w:p w14:paraId="641A432F" w14:textId="77777777" w:rsidR="00BB2B51" w:rsidRPr="00894155" w:rsidRDefault="00BB2B51" w:rsidP="00BB2B51">
      <w:pPr>
        <w:pStyle w:val="NoSpacing"/>
        <w:ind w:left="360"/>
        <w:rPr>
          <w:rFonts w:ascii="Century Gothic" w:hAnsi="Century Gothic"/>
          <w:sz w:val="8"/>
          <w:szCs w:val="8"/>
        </w:rPr>
      </w:pPr>
    </w:p>
    <w:p w14:paraId="5E905324" w14:textId="77777777" w:rsidR="00272DEC" w:rsidRPr="00894155" w:rsidRDefault="00272DEC" w:rsidP="00BB2B51">
      <w:pPr>
        <w:pStyle w:val="NoSpacing"/>
        <w:numPr>
          <w:ilvl w:val="0"/>
          <w:numId w:val="13"/>
        </w:numPr>
        <w:rPr>
          <w:rFonts w:ascii="Century Gothic" w:hAnsi="Century Gothic"/>
          <w:sz w:val="22"/>
          <w:szCs w:val="22"/>
        </w:rPr>
      </w:pPr>
      <w:r w:rsidRPr="00894155">
        <w:rPr>
          <w:rStyle w:val="Strong"/>
          <w:rFonts w:ascii="Century Gothic" w:hAnsi="Century Gothic"/>
          <w:sz w:val="22"/>
          <w:szCs w:val="22"/>
        </w:rPr>
        <w:t xml:space="preserve">Access, equity and inclusion: </w:t>
      </w:r>
      <w:r w:rsidRPr="00894155">
        <w:rPr>
          <w:rFonts w:ascii="Century Gothic" w:hAnsi="Century Gothic"/>
          <w:sz w:val="22"/>
          <w:szCs w:val="22"/>
        </w:rPr>
        <w:t>All students have access to the standard curriculum program and participation of all students to the full school program is facilitated</w:t>
      </w:r>
      <w:r w:rsidR="00BB2B51" w:rsidRPr="00894155">
        <w:rPr>
          <w:rFonts w:ascii="Century Gothic" w:hAnsi="Century Gothic"/>
          <w:sz w:val="22"/>
          <w:szCs w:val="22"/>
        </w:rPr>
        <w:t>.</w:t>
      </w:r>
    </w:p>
    <w:p w14:paraId="61D26996" w14:textId="77777777" w:rsidR="00BB2B51" w:rsidRPr="00894155" w:rsidRDefault="00BB2B51" w:rsidP="00BB2B51">
      <w:pPr>
        <w:pStyle w:val="NoSpacing"/>
        <w:rPr>
          <w:rFonts w:ascii="Century Gothic" w:hAnsi="Century Gothic"/>
          <w:sz w:val="8"/>
          <w:szCs w:val="8"/>
        </w:rPr>
      </w:pPr>
    </w:p>
    <w:p w14:paraId="602993B4" w14:textId="77777777" w:rsidR="00272DEC" w:rsidRPr="00894155" w:rsidRDefault="00272DEC" w:rsidP="00BB2B51">
      <w:pPr>
        <w:pStyle w:val="NoSpacing"/>
        <w:numPr>
          <w:ilvl w:val="0"/>
          <w:numId w:val="13"/>
        </w:numPr>
        <w:rPr>
          <w:rFonts w:ascii="Century Gothic" w:hAnsi="Century Gothic"/>
          <w:sz w:val="22"/>
          <w:szCs w:val="22"/>
        </w:rPr>
      </w:pPr>
      <w:r w:rsidRPr="00894155">
        <w:rPr>
          <w:rStyle w:val="Strong"/>
          <w:rFonts w:ascii="Century Gothic" w:hAnsi="Century Gothic"/>
          <w:sz w:val="22"/>
          <w:szCs w:val="22"/>
        </w:rPr>
        <w:t>Affordability:</w:t>
      </w:r>
      <w:r w:rsidRPr="00894155">
        <w:rPr>
          <w:rFonts w:ascii="Century Gothic" w:hAnsi="Century Gothic"/>
          <w:sz w:val="22"/>
          <w:szCs w:val="22"/>
        </w:rPr>
        <w:t xml:space="preserve"> Cost to parents is kept to a minimum and is affordable for most families at the school</w:t>
      </w:r>
      <w:r w:rsidR="00BB2B51" w:rsidRPr="00894155">
        <w:rPr>
          <w:rFonts w:ascii="Century Gothic" w:hAnsi="Century Gothic"/>
          <w:sz w:val="22"/>
          <w:szCs w:val="22"/>
        </w:rPr>
        <w:t>.</w:t>
      </w:r>
    </w:p>
    <w:p w14:paraId="36145607" w14:textId="77777777" w:rsidR="00BB2B51" w:rsidRPr="00894155" w:rsidRDefault="00BB2B51" w:rsidP="00BB2B51">
      <w:pPr>
        <w:pStyle w:val="NoSpacing"/>
        <w:rPr>
          <w:rFonts w:ascii="Century Gothic" w:hAnsi="Century Gothic"/>
          <w:sz w:val="8"/>
          <w:szCs w:val="8"/>
        </w:rPr>
      </w:pPr>
    </w:p>
    <w:p w14:paraId="45352B20" w14:textId="77777777" w:rsidR="00272DEC" w:rsidRPr="00894155" w:rsidRDefault="00272DEC" w:rsidP="00BB2B51">
      <w:pPr>
        <w:pStyle w:val="NoSpacing"/>
        <w:numPr>
          <w:ilvl w:val="0"/>
          <w:numId w:val="13"/>
        </w:numPr>
        <w:rPr>
          <w:rFonts w:ascii="Century Gothic" w:hAnsi="Century Gothic"/>
          <w:sz w:val="22"/>
          <w:szCs w:val="22"/>
        </w:rPr>
      </w:pPr>
      <w:r w:rsidRPr="00894155">
        <w:rPr>
          <w:rStyle w:val="Strong"/>
          <w:rFonts w:ascii="Century Gothic" w:hAnsi="Century Gothic"/>
          <w:sz w:val="22"/>
          <w:szCs w:val="22"/>
        </w:rPr>
        <w:lastRenderedPageBreak/>
        <w:t>Engagement and Support:</w:t>
      </w:r>
      <w:r w:rsidRPr="00894155">
        <w:rPr>
          <w:rFonts w:ascii="Century Gothic" w:hAnsi="Century Gothic"/>
          <w:sz w:val="22"/>
          <w:szCs w:val="22"/>
        </w:rPr>
        <w:t xml:space="preserve"> Early identification and engagement strategies by the school ensure parents are well informed of the payment options and supports available for those experiencing hardship</w:t>
      </w:r>
      <w:r w:rsidR="00BB2B51" w:rsidRPr="00894155">
        <w:rPr>
          <w:rFonts w:ascii="Century Gothic" w:hAnsi="Century Gothic"/>
          <w:sz w:val="22"/>
          <w:szCs w:val="22"/>
        </w:rPr>
        <w:t>.</w:t>
      </w:r>
    </w:p>
    <w:p w14:paraId="23C449A3" w14:textId="77777777" w:rsidR="00BB2B51" w:rsidRPr="00894155" w:rsidRDefault="00BB2B51" w:rsidP="00BB2B51">
      <w:pPr>
        <w:pStyle w:val="NoSpacing"/>
        <w:rPr>
          <w:rFonts w:ascii="Century Gothic" w:hAnsi="Century Gothic"/>
          <w:sz w:val="8"/>
          <w:szCs w:val="8"/>
        </w:rPr>
      </w:pPr>
    </w:p>
    <w:p w14:paraId="3C49B1FB" w14:textId="77777777" w:rsidR="00BB2B51" w:rsidRPr="00894155" w:rsidRDefault="00272DEC" w:rsidP="00BB2B51">
      <w:pPr>
        <w:pStyle w:val="NoSpacing"/>
        <w:numPr>
          <w:ilvl w:val="0"/>
          <w:numId w:val="13"/>
        </w:numPr>
        <w:rPr>
          <w:rFonts w:ascii="Century Gothic" w:hAnsi="Century Gothic"/>
          <w:sz w:val="22"/>
          <w:szCs w:val="22"/>
        </w:rPr>
      </w:pPr>
      <w:r w:rsidRPr="00894155">
        <w:rPr>
          <w:rStyle w:val="Strong"/>
          <w:rFonts w:ascii="Century Gothic" w:hAnsi="Century Gothic"/>
          <w:sz w:val="22"/>
          <w:szCs w:val="22"/>
        </w:rPr>
        <w:t>Respect and Confidentiality:</w:t>
      </w:r>
      <w:r w:rsidRPr="00894155">
        <w:rPr>
          <w:rFonts w:ascii="Century Gothic" w:hAnsi="Century Gothic"/>
          <w:sz w:val="22"/>
          <w:szCs w:val="22"/>
        </w:rPr>
        <w:t xml:space="preserve"> Parents and students experiencing hardship are treated with respect, dignity, sensitivity and without judgement and the identity and personal information of all parents and students are kept confidential in respect to parent payments</w:t>
      </w:r>
      <w:r w:rsidR="00BB2B51" w:rsidRPr="00894155">
        <w:rPr>
          <w:rFonts w:ascii="Century Gothic" w:hAnsi="Century Gothic"/>
          <w:sz w:val="22"/>
          <w:szCs w:val="22"/>
        </w:rPr>
        <w:t>.</w:t>
      </w:r>
    </w:p>
    <w:p w14:paraId="723DB3C3" w14:textId="77777777" w:rsidR="00BB2B51" w:rsidRPr="00894155" w:rsidRDefault="00BB2B51" w:rsidP="00BB2B51">
      <w:pPr>
        <w:pStyle w:val="NoSpacing"/>
        <w:rPr>
          <w:rFonts w:ascii="Century Gothic" w:hAnsi="Century Gothic"/>
          <w:sz w:val="8"/>
          <w:szCs w:val="8"/>
        </w:rPr>
      </w:pPr>
    </w:p>
    <w:p w14:paraId="442627EA" w14:textId="77777777" w:rsidR="00272DEC" w:rsidRPr="00894155" w:rsidRDefault="00272DEC" w:rsidP="00BB2B51">
      <w:pPr>
        <w:pStyle w:val="NoSpacing"/>
        <w:numPr>
          <w:ilvl w:val="0"/>
          <w:numId w:val="13"/>
        </w:numPr>
        <w:rPr>
          <w:rFonts w:ascii="Century Gothic" w:hAnsi="Century Gothic"/>
          <w:sz w:val="22"/>
          <w:szCs w:val="22"/>
        </w:rPr>
      </w:pPr>
      <w:r w:rsidRPr="00894155">
        <w:rPr>
          <w:rStyle w:val="Strong"/>
          <w:rFonts w:ascii="Century Gothic" w:hAnsi="Century Gothic"/>
          <w:sz w:val="22"/>
          <w:szCs w:val="22"/>
        </w:rPr>
        <w:t xml:space="preserve">Transparency and Accountability: </w:t>
      </w:r>
      <w:r w:rsidRPr="00894155">
        <w:rPr>
          <w:rFonts w:ascii="Century Gothic" w:hAnsi="Century Gothic"/>
          <w:sz w:val="22"/>
          <w:szCs w:val="22"/>
        </w:rPr>
        <w:t>School parent payment practices are well communicated, clear and transparent and their impact on student programs and families are reviewed by school councils</w:t>
      </w:r>
      <w:r w:rsidR="00BB2B51" w:rsidRPr="00894155">
        <w:rPr>
          <w:rFonts w:ascii="Century Gothic" w:hAnsi="Century Gothic"/>
          <w:sz w:val="22"/>
          <w:szCs w:val="22"/>
        </w:rPr>
        <w:t>.</w:t>
      </w:r>
    </w:p>
    <w:p w14:paraId="06D62164" w14:textId="77777777" w:rsidR="00272DEC" w:rsidRPr="00B70F0B" w:rsidRDefault="00272DEC" w:rsidP="00272DEC">
      <w:pPr>
        <w:rPr>
          <w:sz w:val="20"/>
        </w:rPr>
      </w:pPr>
    </w:p>
    <w:p w14:paraId="5FCBA396" w14:textId="77777777" w:rsidR="00272DEC" w:rsidRPr="00894155" w:rsidRDefault="00BB2B51" w:rsidP="00BB2B51">
      <w:pPr>
        <w:pStyle w:val="NoSpacing"/>
        <w:rPr>
          <w:rFonts w:ascii="Century Gothic" w:hAnsi="Century Gothic"/>
          <w:b/>
        </w:rPr>
      </w:pPr>
      <w:r w:rsidRPr="00894155">
        <w:rPr>
          <w:rFonts w:ascii="Century Gothic" w:hAnsi="Century Gothic"/>
          <w:b/>
        </w:rPr>
        <w:t>COST AND SUPPORT TO PARENTS</w:t>
      </w:r>
    </w:p>
    <w:p w14:paraId="224F9C6B" w14:textId="77777777" w:rsidR="00272DEC" w:rsidRPr="00894155" w:rsidRDefault="00BB2B51" w:rsidP="00BB2B51">
      <w:pPr>
        <w:pStyle w:val="NoSpacing"/>
        <w:rPr>
          <w:rFonts w:ascii="Century Gothic" w:hAnsi="Century Gothic"/>
          <w:sz w:val="22"/>
          <w:szCs w:val="22"/>
        </w:rPr>
      </w:pPr>
      <w:r w:rsidRPr="00894155">
        <w:rPr>
          <w:rFonts w:ascii="Century Gothic" w:hAnsi="Century Gothic"/>
          <w:sz w:val="22"/>
          <w:szCs w:val="22"/>
        </w:rPr>
        <w:t>When school council</w:t>
      </w:r>
      <w:r w:rsidR="00272DEC" w:rsidRPr="00894155">
        <w:rPr>
          <w:rFonts w:ascii="Century Gothic" w:hAnsi="Century Gothic"/>
          <w:sz w:val="22"/>
          <w:szCs w:val="22"/>
        </w:rPr>
        <w:t xml:space="preserve"> consider</w:t>
      </w:r>
      <w:r w:rsidRPr="00894155">
        <w:rPr>
          <w:rFonts w:ascii="Century Gothic" w:hAnsi="Century Gothic"/>
          <w:sz w:val="22"/>
          <w:szCs w:val="22"/>
        </w:rPr>
        <w:t>s</w:t>
      </w:r>
      <w:r w:rsidR="00272DEC" w:rsidRPr="00894155">
        <w:rPr>
          <w:rFonts w:ascii="Century Gothic" w:hAnsi="Century Gothic"/>
          <w:sz w:val="22"/>
          <w:szCs w:val="22"/>
        </w:rPr>
        <w:t xml:space="preserve"> the proposed requests for parent payments the cost is kept to a minimum and is affordable to most parents at the school.</w:t>
      </w:r>
    </w:p>
    <w:p w14:paraId="63307010" w14:textId="77777777" w:rsidR="00BB2B51" w:rsidRPr="00894155" w:rsidRDefault="00BB2B51" w:rsidP="00BB2B51">
      <w:pPr>
        <w:pStyle w:val="NoSpacing"/>
        <w:rPr>
          <w:rFonts w:ascii="Century Gothic" w:hAnsi="Century Gothic"/>
          <w:sz w:val="22"/>
          <w:szCs w:val="22"/>
        </w:rPr>
      </w:pPr>
    </w:p>
    <w:p w14:paraId="544802AF" w14:textId="77777777" w:rsidR="00272DEC" w:rsidRPr="00894155" w:rsidRDefault="00BB2B51" w:rsidP="00BB2B51">
      <w:pPr>
        <w:pStyle w:val="NoSpacing"/>
        <w:rPr>
          <w:rFonts w:ascii="Century Gothic" w:hAnsi="Century Gothic"/>
          <w:sz w:val="22"/>
          <w:szCs w:val="22"/>
        </w:rPr>
      </w:pPr>
      <w:r w:rsidRPr="00894155">
        <w:rPr>
          <w:rFonts w:ascii="Century Gothic" w:hAnsi="Century Gothic"/>
          <w:sz w:val="22"/>
          <w:szCs w:val="22"/>
        </w:rPr>
        <w:t>The School Principal must</w:t>
      </w:r>
      <w:r w:rsidR="00272DEC" w:rsidRPr="00894155">
        <w:rPr>
          <w:rFonts w:ascii="Century Gothic" w:hAnsi="Century Gothic"/>
          <w:sz w:val="22"/>
          <w:szCs w:val="22"/>
        </w:rPr>
        <w:t xml:space="preserve"> ensure that:</w:t>
      </w:r>
    </w:p>
    <w:p w14:paraId="699BCA7D"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items students consume or take possession of are accurately costed</w:t>
      </w:r>
      <w:r w:rsidR="00BB2B51" w:rsidRPr="00894155">
        <w:rPr>
          <w:rFonts w:ascii="Century Gothic" w:hAnsi="Century Gothic"/>
          <w:sz w:val="22"/>
          <w:szCs w:val="22"/>
        </w:rPr>
        <w:t>.</w:t>
      </w:r>
    </w:p>
    <w:p w14:paraId="18B4123A"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payment requests are broadly itemised within the appropriate category</w:t>
      </w:r>
      <w:r w:rsidR="00BB2B51" w:rsidRPr="00894155">
        <w:rPr>
          <w:rFonts w:ascii="Century Gothic" w:hAnsi="Century Gothic"/>
          <w:sz w:val="22"/>
          <w:szCs w:val="22"/>
        </w:rPr>
        <w:t>.</w:t>
      </w:r>
    </w:p>
    <w:p w14:paraId="4F2BF55D"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parents are advised that they have the option of purchasing equivalent Essential Student Learning Items themselves, in consultation with the school</w:t>
      </w:r>
      <w:r w:rsidR="00BB2B51" w:rsidRPr="00894155">
        <w:rPr>
          <w:rFonts w:ascii="Century Gothic" w:hAnsi="Century Gothic"/>
          <w:sz w:val="22"/>
          <w:szCs w:val="22"/>
        </w:rPr>
        <w:t>.</w:t>
      </w:r>
    </w:p>
    <w:p w14:paraId="6470D6C3"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information on payment options is available, accessible and easily understood to all parents so that they know what to expect and what supports they can access</w:t>
      </w:r>
      <w:r w:rsidR="00BB2B51" w:rsidRPr="00894155">
        <w:rPr>
          <w:rFonts w:ascii="Century Gothic" w:hAnsi="Century Gothic"/>
          <w:sz w:val="22"/>
          <w:szCs w:val="22"/>
        </w:rPr>
        <w:t>.</w:t>
      </w:r>
      <w:r w:rsidRPr="00894155">
        <w:rPr>
          <w:rFonts w:ascii="Century Gothic" w:hAnsi="Century Gothic"/>
          <w:sz w:val="22"/>
          <w:szCs w:val="22"/>
        </w:rPr>
        <w:t xml:space="preserve"> </w:t>
      </w:r>
    </w:p>
    <w:p w14:paraId="57EBD8D8"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parents are provided with early notice of annual payment requests for school fees (i.e. a minimum of six weeks’ notice prior to the end of the previous school year). This enables parents to save and budget accordingly.</w:t>
      </w:r>
    </w:p>
    <w:p w14:paraId="0DEAC6CA"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parents are provided with reasonable notice of any other payment requests that arise during the school year- ensuring parents have a clear understanding of the full financial contribution being sought</w:t>
      </w:r>
      <w:r w:rsidR="00BB2B51" w:rsidRPr="00894155">
        <w:rPr>
          <w:rFonts w:ascii="Century Gothic" w:hAnsi="Century Gothic"/>
          <w:sz w:val="22"/>
          <w:szCs w:val="22"/>
        </w:rPr>
        <w:t>.</w:t>
      </w:r>
    </w:p>
    <w:p w14:paraId="02D8F194"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the status and details of any financial arrangements are kept confidential and only shared with relevant school personnel</w:t>
      </w:r>
      <w:r w:rsidR="00BB2B51" w:rsidRPr="00894155">
        <w:rPr>
          <w:rFonts w:ascii="Century Gothic" w:hAnsi="Century Gothic"/>
          <w:sz w:val="22"/>
          <w:szCs w:val="22"/>
        </w:rPr>
        <w:t>.</w:t>
      </w:r>
    </w:p>
    <w:p w14:paraId="57B86519"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parents experiencing hardship are not pursued for outstanding school fees from one year to the next</w:t>
      </w:r>
      <w:r w:rsidR="00BB2B51" w:rsidRPr="00894155">
        <w:rPr>
          <w:rFonts w:ascii="Century Gothic" w:hAnsi="Century Gothic"/>
          <w:sz w:val="22"/>
          <w:szCs w:val="22"/>
        </w:rPr>
        <w:t>.</w:t>
      </w:r>
    </w:p>
    <w:p w14:paraId="580B61F9"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use of debt collectors to obtain outstanding school funds owed to the schoo</w:t>
      </w:r>
      <w:r w:rsidR="00BB2B51" w:rsidRPr="00894155">
        <w:rPr>
          <w:rFonts w:ascii="Century Gothic" w:hAnsi="Century Gothic"/>
          <w:sz w:val="22"/>
          <w:szCs w:val="22"/>
        </w:rPr>
        <w:t>l from parents is not permitted.</w:t>
      </w:r>
    </w:p>
    <w:p w14:paraId="47BA81E5"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there will be only one reminder notice to parents for voluntary financial contributions per year</w:t>
      </w:r>
      <w:r w:rsidR="00BB2B51" w:rsidRPr="00894155">
        <w:rPr>
          <w:rFonts w:ascii="Century Gothic" w:hAnsi="Century Gothic"/>
          <w:sz w:val="22"/>
          <w:szCs w:val="22"/>
        </w:rPr>
        <w:t>.</w:t>
      </w:r>
    </w:p>
    <w:p w14:paraId="5916125F" w14:textId="77777777" w:rsidR="00272DEC" w:rsidRPr="00894155" w:rsidRDefault="00272DEC" w:rsidP="00BB2B51">
      <w:pPr>
        <w:pStyle w:val="NoSpacing"/>
        <w:numPr>
          <w:ilvl w:val="0"/>
          <w:numId w:val="14"/>
        </w:numPr>
        <w:rPr>
          <w:rFonts w:ascii="Century Gothic" w:hAnsi="Century Gothic"/>
          <w:sz w:val="22"/>
          <w:szCs w:val="22"/>
        </w:rPr>
      </w:pPr>
      <w:r w:rsidRPr="00894155">
        <w:rPr>
          <w:rFonts w:ascii="Century Gothic" w:hAnsi="Century Gothic"/>
          <w:sz w:val="22"/>
          <w:szCs w:val="22"/>
        </w:rPr>
        <w:t>Invoices/statements for unpaid essential or optional items accepted by parents are not generated more than monthly or according to the parent payment arrangement with the school.</w:t>
      </w:r>
    </w:p>
    <w:p w14:paraId="5D7635B2" w14:textId="77777777" w:rsidR="00A67D07" w:rsidRDefault="00A67D07" w:rsidP="00BB2B51">
      <w:pPr>
        <w:pStyle w:val="NoSpacing"/>
        <w:rPr>
          <w:rFonts w:ascii="Century Gothic" w:hAnsi="Century Gothic"/>
          <w:b/>
        </w:rPr>
      </w:pPr>
    </w:p>
    <w:p w14:paraId="3ECB9ABB" w14:textId="4947AAF4" w:rsidR="00272DEC" w:rsidRPr="00894155" w:rsidRDefault="00BB2B51" w:rsidP="00BB2B51">
      <w:pPr>
        <w:pStyle w:val="NoSpacing"/>
        <w:rPr>
          <w:rFonts w:ascii="Century Gothic" w:hAnsi="Century Gothic"/>
          <w:b/>
        </w:rPr>
      </w:pPr>
      <w:r w:rsidRPr="00894155">
        <w:rPr>
          <w:rFonts w:ascii="Century Gothic" w:hAnsi="Century Gothic"/>
          <w:b/>
        </w:rPr>
        <w:t>SUPPORT FOR FAMILIES</w:t>
      </w:r>
    </w:p>
    <w:p w14:paraId="23FBD812" w14:textId="77777777" w:rsidR="00272DEC" w:rsidRPr="00894155" w:rsidRDefault="00272DEC" w:rsidP="00BB2B51">
      <w:pPr>
        <w:pStyle w:val="NoSpacing"/>
        <w:rPr>
          <w:rFonts w:ascii="Century Gothic" w:hAnsi="Century Gothic"/>
          <w:sz w:val="22"/>
          <w:szCs w:val="22"/>
        </w:rPr>
      </w:pPr>
      <w:r w:rsidRPr="00894155">
        <w:rPr>
          <w:rFonts w:ascii="Century Gothic" w:hAnsi="Century Gothic"/>
          <w:sz w:val="22"/>
          <w:szCs w:val="22"/>
        </w:rPr>
        <w:t xml:space="preserve">Families may experience financial difficulties and may be unable to meet the full or part payments requested. Principals and school councils exercise sensitivity to the differing financial circumstances of students and their families when considering parent payment fees. There are a range of support options available to support and assist parents. These can be accessed through </w:t>
      </w:r>
      <w:hyperlink r:id="rId8" w:history="1">
        <w:r w:rsidRPr="00894155">
          <w:rPr>
            <w:rFonts w:ascii="Century Gothic" w:hAnsi="Century Gothic"/>
            <w:b/>
            <w:color w:val="31849B" w:themeColor="accent5" w:themeShade="BF"/>
            <w:sz w:val="22"/>
            <w:szCs w:val="22"/>
            <w:u w:val="single"/>
          </w:rPr>
          <w:t>“Cost support for families.”</w:t>
        </w:r>
      </w:hyperlink>
    </w:p>
    <w:p w14:paraId="0F9CDFBE" w14:textId="77777777" w:rsidR="00272DEC" w:rsidRPr="00190C2C" w:rsidRDefault="00272DEC" w:rsidP="00BB2B51">
      <w:pPr>
        <w:pStyle w:val="NoSpacing"/>
        <w:rPr>
          <w:rFonts w:ascii="Century Gothic" w:hAnsi="Century Gothic"/>
          <w:sz w:val="8"/>
          <w:szCs w:val="8"/>
        </w:rPr>
      </w:pPr>
    </w:p>
    <w:p w14:paraId="10402E27" w14:textId="77777777" w:rsidR="00272DEC" w:rsidRPr="00894155" w:rsidRDefault="00272DEC" w:rsidP="00BB2B51">
      <w:pPr>
        <w:pStyle w:val="NoSpacing"/>
        <w:rPr>
          <w:rFonts w:ascii="Century Gothic" w:hAnsi="Century Gothic"/>
          <w:sz w:val="22"/>
          <w:szCs w:val="22"/>
        </w:rPr>
      </w:pPr>
      <w:r w:rsidRPr="00894155">
        <w:rPr>
          <w:rFonts w:ascii="Century Gothic" w:hAnsi="Century Gothic"/>
          <w:sz w:val="22"/>
          <w:szCs w:val="22"/>
        </w:rPr>
        <w:t xml:space="preserve">Consideration to hardship arrangements in respect to payment requests is provided to families experiencing long term hardship or short term crisis on a confidential, case by case </w:t>
      </w:r>
      <w:r w:rsidRPr="00894155">
        <w:rPr>
          <w:rFonts w:ascii="Century Gothic" w:hAnsi="Century Gothic"/>
          <w:sz w:val="22"/>
          <w:szCs w:val="22"/>
        </w:rPr>
        <w:lastRenderedPageBreak/>
        <w:t xml:space="preserve">basis. All schools have written hardship arrangements that include a proactive approach to providing support for parents experiencing financial difficulty. </w:t>
      </w:r>
    </w:p>
    <w:p w14:paraId="09375581" w14:textId="77777777" w:rsidR="00272DEC" w:rsidRPr="00894155" w:rsidRDefault="00272DEC" w:rsidP="00BB2B51">
      <w:pPr>
        <w:pStyle w:val="NoSpacing"/>
        <w:rPr>
          <w:rFonts w:ascii="Century Gothic" w:hAnsi="Century Gothic"/>
          <w:sz w:val="22"/>
          <w:szCs w:val="22"/>
        </w:rPr>
      </w:pPr>
      <w:r w:rsidRPr="00894155">
        <w:rPr>
          <w:rFonts w:ascii="Century Gothic" w:hAnsi="Century Gothic"/>
          <w:sz w:val="22"/>
          <w:szCs w:val="22"/>
        </w:rPr>
        <w:t>All parents are provided the name and contact details of a nominated parent payment contact person at the school who they can discuss payment arrangements with.</w:t>
      </w:r>
    </w:p>
    <w:p w14:paraId="2AD7E658" w14:textId="77777777" w:rsidR="00272DEC" w:rsidRPr="00894155" w:rsidRDefault="00272DEC" w:rsidP="00272DEC">
      <w:pPr>
        <w:pStyle w:val="Heading1"/>
        <w:rPr>
          <w:rFonts w:ascii="Century Gothic" w:hAnsi="Century Gothic"/>
        </w:rPr>
      </w:pPr>
    </w:p>
    <w:p w14:paraId="37AC8574" w14:textId="77777777" w:rsidR="00BB2B51" w:rsidRPr="00894155" w:rsidRDefault="00BB2B51" w:rsidP="00272DEC">
      <w:pPr>
        <w:rPr>
          <w:rFonts w:ascii="Century Gothic" w:hAnsi="Century Gothic"/>
          <w:b/>
        </w:rPr>
      </w:pPr>
      <w:r w:rsidRPr="00894155">
        <w:rPr>
          <w:rFonts w:ascii="Century Gothic" w:hAnsi="Century Gothic"/>
          <w:b/>
        </w:rPr>
        <w:t>ENGAGING WITH PARENTS</w:t>
      </w:r>
    </w:p>
    <w:p w14:paraId="7088718E" w14:textId="77777777" w:rsidR="00272DEC" w:rsidRPr="00894155" w:rsidRDefault="00BB2B51" w:rsidP="00BB2B51">
      <w:pPr>
        <w:pStyle w:val="NoSpacing"/>
        <w:rPr>
          <w:rFonts w:ascii="Century Gothic" w:hAnsi="Century Gothic"/>
          <w:sz w:val="22"/>
          <w:szCs w:val="22"/>
        </w:rPr>
      </w:pPr>
      <w:r w:rsidRPr="00894155">
        <w:rPr>
          <w:rFonts w:ascii="Century Gothic" w:hAnsi="Century Gothic"/>
          <w:sz w:val="22"/>
          <w:szCs w:val="22"/>
        </w:rPr>
        <w:t>School council</w:t>
      </w:r>
      <w:r w:rsidR="00272DEC" w:rsidRPr="00894155">
        <w:rPr>
          <w:rFonts w:ascii="Century Gothic" w:hAnsi="Century Gothic"/>
          <w:sz w:val="22"/>
          <w:szCs w:val="22"/>
        </w:rPr>
        <w:t xml:space="preserve"> will engage in effective communication with the school community and have strategies in place to ensure they are aware of and understand the needs and views of parents.</w:t>
      </w:r>
    </w:p>
    <w:p w14:paraId="3D793A30" w14:textId="77777777" w:rsidR="00272DEC" w:rsidRPr="00190C2C" w:rsidRDefault="00272DEC" w:rsidP="00E40C50">
      <w:pPr>
        <w:spacing w:line="240" w:lineRule="auto"/>
        <w:rPr>
          <w:rFonts w:ascii="Century Gothic" w:hAnsi="Century Gothic"/>
          <w:b/>
          <w:color w:val="632423" w:themeColor="accent2" w:themeShade="80"/>
          <w:sz w:val="8"/>
          <w:szCs w:val="8"/>
        </w:rPr>
      </w:pPr>
    </w:p>
    <w:p w14:paraId="14FBBF70" w14:textId="77777777" w:rsidR="005F316F" w:rsidRPr="00894155" w:rsidRDefault="005F316F" w:rsidP="00911E52">
      <w:pPr>
        <w:pStyle w:val="NoSpacing"/>
        <w:rPr>
          <w:rFonts w:ascii="Century Gothic" w:hAnsi="Century Gothic"/>
          <w:b/>
        </w:rPr>
      </w:pPr>
      <w:r w:rsidRPr="00894155">
        <w:rPr>
          <w:rFonts w:ascii="Century Gothic" w:hAnsi="Century Gothic"/>
          <w:b/>
        </w:rPr>
        <w:t xml:space="preserve">PAYMENT ARRANGEMENTS AND METHODS AND COMMUNICATION WITH FAMILIES </w:t>
      </w:r>
    </w:p>
    <w:p w14:paraId="18EBE6F5" w14:textId="77777777" w:rsidR="00911E52" w:rsidRPr="00894155" w:rsidRDefault="00911E52" w:rsidP="005F316F">
      <w:pPr>
        <w:pStyle w:val="Default"/>
        <w:rPr>
          <w:rFonts w:ascii="Century Gothic" w:hAnsi="Century Gothic"/>
          <w:b/>
          <w:bCs/>
          <w:sz w:val="22"/>
          <w:szCs w:val="22"/>
        </w:rPr>
      </w:pPr>
    </w:p>
    <w:p w14:paraId="2D08127B" w14:textId="77777777" w:rsidR="005F316F" w:rsidRPr="00894155" w:rsidRDefault="005F316F" w:rsidP="00911E52">
      <w:pPr>
        <w:pStyle w:val="NoSpacing"/>
        <w:rPr>
          <w:rFonts w:ascii="Century Gothic" w:hAnsi="Century Gothic"/>
          <w:b/>
        </w:rPr>
      </w:pPr>
      <w:r w:rsidRPr="00894155">
        <w:rPr>
          <w:rFonts w:ascii="Century Gothic" w:hAnsi="Century Gothic"/>
          <w:b/>
        </w:rPr>
        <w:t xml:space="preserve">Administrative Processes </w:t>
      </w:r>
    </w:p>
    <w:p w14:paraId="29B9CB7B" w14:textId="77777777" w:rsidR="005F316F" w:rsidRPr="00894155" w:rsidRDefault="005F316F" w:rsidP="00911E52">
      <w:pPr>
        <w:pStyle w:val="NoSpacing"/>
        <w:rPr>
          <w:rFonts w:ascii="Century Gothic" w:hAnsi="Century Gothic"/>
          <w:sz w:val="22"/>
          <w:szCs w:val="22"/>
        </w:rPr>
      </w:pPr>
      <w:r w:rsidRPr="00894155">
        <w:rPr>
          <w:rFonts w:ascii="Century Gothic" w:hAnsi="Century Gothic"/>
          <w:sz w:val="22"/>
          <w:szCs w:val="22"/>
        </w:rPr>
        <w:t xml:space="preserve">The Principal and School Council are responsible for approving parent payments. </w:t>
      </w:r>
    </w:p>
    <w:p w14:paraId="57BFFC82" w14:textId="77777777" w:rsidR="005F316F" w:rsidRPr="00894155" w:rsidRDefault="005F316F" w:rsidP="00911E52">
      <w:pPr>
        <w:pStyle w:val="NoSpacing"/>
        <w:rPr>
          <w:rFonts w:ascii="Century Gothic" w:hAnsi="Century Gothic"/>
          <w:sz w:val="22"/>
          <w:szCs w:val="22"/>
        </w:rPr>
      </w:pPr>
      <w:r w:rsidRPr="00894155">
        <w:rPr>
          <w:rFonts w:ascii="Century Gothic" w:hAnsi="Century Gothic"/>
          <w:sz w:val="22"/>
          <w:szCs w:val="22"/>
        </w:rPr>
        <w:t xml:space="preserve">The school will ensure that initial payment requests and letters to parents for student materials and services charges are accompanied by the following information: </w:t>
      </w:r>
    </w:p>
    <w:p w14:paraId="7B46E45C"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A description of each of the three parent payment categories. </w:t>
      </w:r>
    </w:p>
    <w:p w14:paraId="69B39528"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The materials and activities that parents are being asked to pay for. </w:t>
      </w:r>
    </w:p>
    <w:p w14:paraId="296E0390"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That parents are expected to provide Essential Student Learning Items for their children, and have the option of purchasing these through the school or through a local supplier, where appropriate. </w:t>
      </w:r>
    </w:p>
    <w:p w14:paraId="7C8B7198"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The availability of alternative payment options, including paying in instalments and an invitation to contact the Principal or nominated Parent Payment Contact Person, if the parent wishes to discuss the payments further. </w:t>
      </w:r>
    </w:p>
    <w:p w14:paraId="0C91BC99"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A copy or link to the Parent Payment Policy and Frequently Asked Questions (FAQ). </w:t>
      </w:r>
    </w:p>
    <w:p w14:paraId="4DFCEE1B" w14:textId="77777777" w:rsidR="005F316F" w:rsidRPr="00894155" w:rsidRDefault="005F316F" w:rsidP="005F316F">
      <w:pPr>
        <w:rPr>
          <w:rFonts w:ascii="Century Gothic" w:hAnsi="Century Gothic"/>
          <w:lang w:val="en-US" w:eastAsia="en-AU"/>
        </w:rPr>
      </w:pPr>
    </w:p>
    <w:p w14:paraId="7B47684F" w14:textId="77777777" w:rsidR="005F316F" w:rsidRPr="00894155" w:rsidRDefault="005F316F" w:rsidP="00911E52">
      <w:pPr>
        <w:pStyle w:val="NoSpacing"/>
        <w:rPr>
          <w:rFonts w:ascii="Century Gothic" w:hAnsi="Century Gothic"/>
          <w:b/>
        </w:rPr>
      </w:pPr>
      <w:r w:rsidRPr="00894155">
        <w:rPr>
          <w:rFonts w:ascii="Century Gothic" w:hAnsi="Century Gothic"/>
          <w:b/>
        </w:rPr>
        <w:t xml:space="preserve">The school will ensure that: </w:t>
      </w:r>
    </w:p>
    <w:p w14:paraId="7D798B1E"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Administrative and financial processes are compliant with Departmental requirements such as CASES 21 financial reporting. </w:t>
      </w:r>
    </w:p>
    <w:p w14:paraId="3ADAF7CF"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Prior to generating reminder notices to parents for unpaid items, discretion should be exercised with families where there may be hardship or financial difficulty. </w:t>
      </w:r>
    </w:p>
    <w:p w14:paraId="7D61880D"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Invoices for unpaid essential student learning items or optional items accepted by parents are generated and distributed on a regular basis, but not more than once a month. </w:t>
      </w:r>
    </w:p>
    <w:p w14:paraId="21AD6258"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Only the initial invitation for voluntary financial contributions and one reminder notice per year is sent to all parents/carers. </w:t>
      </w:r>
    </w:p>
    <w:p w14:paraId="13A29B1E"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Receipts are issued to parents/carers immediately upon payment and receipted on CASES 21. </w:t>
      </w:r>
    </w:p>
    <w:p w14:paraId="60259CDF" w14:textId="77777777" w:rsidR="005F316F" w:rsidRPr="00894155" w:rsidRDefault="005F316F" w:rsidP="005F316F">
      <w:pPr>
        <w:rPr>
          <w:rFonts w:ascii="Century Gothic" w:hAnsi="Century Gothic"/>
          <w:lang w:val="en-US" w:eastAsia="en-AU"/>
        </w:rPr>
      </w:pPr>
    </w:p>
    <w:p w14:paraId="1E000216" w14:textId="77777777" w:rsidR="005F316F" w:rsidRPr="00894155" w:rsidRDefault="005F316F" w:rsidP="00911E52">
      <w:pPr>
        <w:pStyle w:val="NoSpacing"/>
        <w:rPr>
          <w:rFonts w:ascii="Century Gothic" w:hAnsi="Century Gothic"/>
          <w:sz w:val="22"/>
          <w:szCs w:val="22"/>
          <w:lang w:val="en-US" w:eastAsia="en-AU"/>
        </w:rPr>
      </w:pPr>
      <w:r w:rsidRPr="00894155">
        <w:rPr>
          <w:rFonts w:ascii="Century Gothic" w:hAnsi="Century Gothic"/>
          <w:sz w:val="22"/>
          <w:szCs w:val="22"/>
        </w:rPr>
        <w:t>All documentation relating to individual parent/carer payments will be kept confidential and in a secure location. It will be accessible only to the Principal, Business Manager and other nominated staff.</w:t>
      </w:r>
    </w:p>
    <w:p w14:paraId="015CCF20" w14:textId="77777777" w:rsidR="005F316F" w:rsidRPr="00894155" w:rsidRDefault="005F316F" w:rsidP="00911E52">
      <w:pPr>
        <w:pStyle w:val="NoSpacing"/>
        <w:rPr>
          <w:rFonts w:ascii="Century Gothic" w:hAnsi="Century Gothic"/>
          <w:sz w:val="22"/>
          <w:szCs w:val="22"/>
          <w:lang w:val="en-US" w:eastAsia="en-AU"/>
        </w:rPr>
      </w:pPr>
    </w:p>
    <w:p w14:paraId="6082BCE4" w14:textId="77777777" w:rsidR="005F316F" w:rsidRPr="00894155" w:rsidRDefault="005F316F" w:rsidP="00911E52">
      <w:pPr>
        <w:pStyle w:val="NoSpacing"/>
        <w:rPr>
          <w:rFonts w:ascii="Century Gothic" w:hAnsi="Century Gothic"/>
          <w:b/>
          <w:sz w:val="22"/>
          <w:szCs w:val="22"/>
        </w:rPr>
      </w:pPr>
      <w:r w:rsidRPr="00894155">
        <w:rPr>
          <w:rFonts w:ascii="Century Gothic" w:hAnsi="Century Gothic"/>
          <w:b/>
          <w:sz w:val="22"/>
          <w:szCs w:val="22"/>
        </w:rPr>
        <w:t xml:space="preserve">FAMILY SUPPORT OPTIONS </w:t>
      </w:r>
    </w:p>
    <w:p w14:paraId="12954E80"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Where families have difficulty providing or paying the school to provide essential student learning items, the Principal will support parents to make an appointment to discuss with them alternative payment methods and the range of support options available such as obtaining support from State Schools Relief, accessing the Camps, Sports &amp; Excursions </w:t>
      </w:r>
      <w:r w:rsidRPr="00894155">
        <w:rPr>
          <w:rFonts w:ascii="Century Gothic" w:hAnsi="Century Gothic"/>
          <w:sz w:val="22"/>
          <w:szCs w:val="22"/>
        </w:rPr>
        <w:lastRenderedPageBreak/>
        <w:t xml:space="preserve">Fund and welfare and support agencies that have established partnership arrangements with schools to provide further assistance to students and their families. </w:t>
      </w:r>
    </w:p>
    <w:p w14:paraId="04F13103"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The Principal will also explore ways in which quality second-hand uniforms could be made available to families. </w:t>
      </w:r>
    </w:p>
    <w:p w14:paraId="33F1EF85"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The school will provide parents with the option of purchasing low cost school clothing. </w:t>
      </w:r>
    </w:p>
    <w:p w14:paraId="637E9A54" w14:textId="77777777" w:rsidR="005F316F" w:rsidRPr="005F316F" w:rsidRDefault="005F316F" w:rsidP="005F316F">
      <w:pPr>
        <w:rPr>
          <w:lang w:val="en-US" w:eastAsia="en-AU"/>
        </w:rPr>
      </w:pPr>
    </w:p>
    <w:p w14:paraId="0AF380A1" w14:textId="77777777" w:rsidR="00272DEC" w:rsidRPr="00A21F45" w:rsidRDefault="00272DEC" w:rsidP="00272DEC">
      <w:pPr>
        <w:spacing w:line="240" w:lineRule="auto"/>
        <w:ind w:left="720"/>
        <w:contextualSpacing/>
        <w:jc w:val="both"/>
        <w:rPr>
          <w:rFonts w:eastAsia="Times New Roman"/>
          <w:i/>
          <w:color w:val="FF0000"/>
          <w:sz w:val="22"/>
          <w:szCs w:val="21"/>
          <w:lang w:eastAsia="en-AU"/>
        </w:rPr>
      </w:pPr>
    </w:p>
    <w:p w14:paraId="744E1910" w14:textId="77777777" w:rsidR="005F316F" w:rsidRPr="00894155" w:rsidRDefault="005F316F" w:rsidP="00911E52">
      <w:pPr>
        <w:pStyle w:val="NoSpacing"/>
        <w:rPr>
          <w:rFonts w:ascii="Century Gothic" w:hAnsi="Century Gothic"/>
          <w:b/>
          <w:sz w:val="22"/>
          <w:szCs w:val="22"/>
        </w:rPr>
      </w:pPr>
      <w:r w:rsidRPr="00894155">
        <w:rPr>
          <w:rFonts w:ascii="Century Gothic" w:hAnsi="Century Gothic"/>
          <w:b/>
          <w:sz w:val="22"/>
          <w:szCs w:val="22"/>
        </w:rPr>
        <w:t xml:space="preserve">CONSIDERATION OF HARDSHIP </w:t>
      </w:r>
    </w:p>
    <w:p w14:paraId="73246D73" w14:textId="77777777" w:rsidR="005F316F" w:rsidRPr="00894155" w:rsidRDefault="00911E52" w:rsidP="00911E52">
      <w:pPr>
        <w:pStyle w:val="NoSpacing"/>
        <w:rPr>
          <w:rFonts w:ascii="Century Gothic" w:hAnsi="Century Gothic"/>
          <w:sz w:val="22"/>
          <w:szCs w:val="22"/>
        </w:rPr>
      </w:pPr>
      <w:r w:rsidRPr="00894155">
        <w:rPr>
          <w:rFonts w:ascii="Century Gothic" w:hAnsi="Century Gothic"/>
          <w:sz w:val="22"/>
          <w:szCs w:val="22"/>
        </w:rPr>
        <w:t>Watsonia North</w:t>
      </w:r>
      <w:r w:rsidR="005F316F" w:rsidRPr="00894155">
        <w:rPr>
          <w:rFonts w:ascii="Century Gothic" w:hAnsi="Century Gothic"/>
          <w:sz w:val="22"/>
          <w:szCs w:val="22"/>
        </w:rPr>
        <w:t xml:space="preserve"> Primary Sc</w:t>
      </w:r>
      <w:r w:rsidRPr="00894155">
        <w:rPr>
          <w:rFonts w:ascii="Century Gothic" w:hAnsi="Century Gothic"/>
          <w:sz w:val="22"/>
          <w:szCs w:val="22"/>
        </w:rPr>
        <w:t>hool has nominated the Principal</w:t>
      </w:r>
      <w:r w:rsidR="005F316F" w:rsidRPr="00894155">
        <w:rPr>
          <w:rFonts w:ascii="Century Gothic" w:hAnsi="Century Gothic"/>
          <w:sz w:val="22"/>
          <w:szCs w:val="22"/>
        </w:rPr>
        <w:t xml:space="preserve"> to fulfil the role of </w:t>
      </w:r>
      <w:r w:rsidRPr="00894155">
        <w:rPr>
          <w:rFonts w:ascii="Century Gothic" w:hAnsi="Century Gothic"/>
          <w:sz w:val="22"/>
          <w:szCs w:val="22"/>
        </w:rPr>
        <w:t xml:space="preserve">Parent Payment Contact Person.   </w:t>
      </w:r>
      <w:r w:rsidR="005F316F" w:rsidRPr="00894155">
        <w:rPr>
          <w:rFonts w:ascii="Century Gothic" w:hAnsi="Century Gothic"/>
          <w:sz w:val="22"/>
          <w:szCs w:val="22"/>
        </w:rPr>
        <w:t>Parents will be assured that their child/children will have access to the educational opportunitie</w:t>
      </w:r>
      <w:r w:rsidRPr="00894155">
        <w:rPr>
          <w:rFonts w:ascii="Century Gothic" w:hAnsi="Century Gothic"/>
          <w:sz w:val="22"/>
          <w:szCs w:val="22"/>
        </w:rPr>
        <w:t xml:space="preserve">s being offered by the school.  </w:t>
      </w:r>
      <w:r w:rsidR="005F316F" w:rsidRPr="00894155">
        <w:rPr>
          <w:rFonts w:ascii="Century Gothic" w:hAnsi="Century Gothic"/>
          <w:sz w:val="22"/>
          <w:szCs w:val="22"/>
        </w:rPr>
        <w:t xml:space="preserve">The Parent Payment Contact Person undertaking this function will do so with sensitivity, respect and understanding to ensure she/he is responsive to families’ needs. </w:t>
      </w:r>
    </w:p>
    <w:p w14:paraId="5787D1AF" w14:textId="77777777" w:rsidR="00911E52" w:rsidRPr="00894155" w:rsidRDefault="00911E52" w:rsidP="00911E52">
      <w:pPr>
        <w:pStyle w:val="NoSpacing"/>
        <w:rPr>
          <w:rFonts w:ascii="Century Gothic" w:hAnsi="Century Gothic"/>
          <w:sz w:val="22"/>
          <w:szCs w:val="22"/>
        </w:rPr>
      </w:pPr>
    </w:p>
    <w:p w14:paraId="1083F8A0" w14:textId="77777777" w:rsidR="005F316F" w:rsidRPr="00894155" w:rsidRDefault="005F316F" w:rsidP="00911E52">
      <w:pPr>
        <w:pStyle w:val="NoSpacing"/>
        <w:rPr>
          <w:rFonts w:ascii="Century Gothic" w:hAnsi="Century Gothic"/>
          <w:sz w:val="22"/>
          <w:szCs w:val="22"/>
        </w:rPr>
      </w:pPr>
      <w:r w:rsidRPr="00894155">
        <w:rPr>
          <w:rFonts w:ascii="Century Gothic" w:hAnsi="Century Gothic"/>
          <w:sz w:val="22"/>
          <w:szCs w:val="22"/>
        </w:rPr>
        <w:t xml:space="preserve">The Contact Person has authority to use their discretion within the mandate of the policy and guiding principles to agree on the appropriate forms of support and assistance. These options may include, but are not restricted to: </w:t>
      </w:r>
    </w:p>
    <w:p w14:paraId="31E5C1A1"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waiving of fees </w:t>
      </w:r>
    </w:p>
    <w:p w14:paraId="56421D78"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reduced fees </w:t>
      </w:r>
    </w:p>
    <w:p w14:paraId="41717895"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deferred payment or the extension of payment deadlines </w:t>
      </w:r>
    </w:p>
    <w:p w14:paraId="392BCCDD"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flexible payment plans </w:t>
      </w:r>
    </w:p>
    <w:p w14:paraId="605F00DE" w14:textId="77777777" w:rsidR="005F316F" w:rsidRPr="00894155" w:rsidRDefault="005F316F" w:rsidP="00911E52">
      <w:pPr>
        <w:pStyle w:val="NoSpacing"/>
        <w:numPr>
          <w:ilvl w:val="0"/>
          <w:numId w:val="16"/>
        </w:numPr>
        <w:rPr>
          <w:rFonts w:ascii="Century Gothic" w:hAnsi="Century Gothic"/>
          <w:sz w:val="22"/>
          <w:szCs w:val="22"/>
        </w:rPr>
      </w:pPr>
      <w:r w:rsidRPr="00894155">
        <w:rPr>
          <w:rFonts w:ascii="Century Gothic" w:hAnsi="Century Gothic"/>
          <w:sz w:val="22"/>
          <w:szCs w:val="22"/>
        </w:rPr>
        <w:t xml:space="preserve">referral to government and/or community assistance programs </w:t>
      </w:r>
    </w:p>
    <w:p w14:paraId="37B12289" w14:textId="77777777" w:rsidR="005F316F" w:rsidRPr="00894155" w:rsidRDefault="005F316F" w:rsidP="00272DEC">
      <w:pPr>
        <w:pStyle w:val="Heading1"/>
        <w:rPr>
          <w:rFonts w:ascii="Century Gothic" w:hAnsi="Century Gothic"/>
          <w:sz w:val="22"/>
          <w:lang w:eastAsia="en-AU"/>
        </w:rPr>
      </w:pPr>
    </w:p>
    <w:p w14:paraId="2186AC1A" w14:textId="77777777" w:rsidR="00911E52" w:rsidRPr="00894155" w:rsidRDefault="005F316F" w:rsidP="00911E52">
      <w:pPr>
        <w:spacing w:line="240" w:lineRule="auto"/>
        <w:rPr>
          <w:rFonts w:ascii="Century Gothic" w:hAnsi="Century Gothic"/>
          <w:b/>
          <w:color w:val="632423" w:themeColor="accent2" w:themeShade="80"/>
          <w:sz w:val="32"/>
          <w:szCs w:val="32"/>
        </w:rPr>
      </w:pPr>
      <w:r w:rsidRPr="00894155">
        <w:rPr>
          <w:rFonts w:ascii="Century Gothic" w:hAnsi="Century Gothic"/>
          <w:sz w:val="22"/>
          <w:szCs w:val="22"/>
        </w:rPr>
        <w:t>The school will assess where there may be barriers to learning and participation for students on the basis of financial hardship. The DET aims to assist schools to ensure their activities and procedures are sensitive to low income families. Guidance for schools in better understanding and responding to</w:t>
      </w:r>
      <w:r w:rsidR="00911E52" w:rsidRPr="00894155">
        <w:rPr>
          <w:rFonts w:ascii="Century Gothic" w:hAnsi="Century Gothic"/>
          <w:sz w:val="22"/>
          <w:szCs w:val="22"/>
        </w:rPr>
        <w:t xml:space="preserve"> family hardship is provided at Supporting Families Experiencing Hardship.</w:t>
      </w:r>
    </w:p>
    <w:p w14:paraId="46851C1D" w14:textId="77777777" w:rsidR="00911E52" w:rsidRDefault="00911E52" w:rsidP="00911E52">
      <w:pPr>
        <w:rPr>
          <w:sz w:val="20"/>
        </w:rPr>
      </w:pPr>
    </w:p>
    <w:p w14:paraId="7B9466FD" w14:textId="77777777" w:rsidR="00911E52" w:rsidRDefault="00911E52" w:rsidP="00911E52">
      <w:pPr>
        <w:spacing w:line="240" w:lineRule="auto"/>
        <w:rPr>
          <w:b/>
          <w:color w:val="632423" w:themeColor="accent2" w:themeShade="80"/>
          <w:sz w:val="32"/>
          <w:szCs w:val="32"/>
        </w:rPr>
      </w:pPr>
      <w:r>
        <w:rPr>
          <w:b/>
          <w:color w:val="632423" w:themeColor="accent2" w:themeShade="80"/>
          <w:sz w:val="32"/>
          <w:szCs w:val="32"/>
        </w:rPr>
        <w:t>Resources</w:t>
      </w:r>
    </w:p>
    <w:p w14:paraId="073FEBAE" w14:textId="77777777" w:rsidR="00911E52" w:rsidRPr="00894155" w:rsidRDefault="00911E52" w:rsidP="00911E52">
      <w:pPr>
        <w:pStyle w:val="NoSpacing"/>
        <w:rPr>
          <w:rFonts w:ascii="Century Gothic" w:hAnsi="Century Gothic"/>
          <w:sz w:val="22"/>
          <w:szCs w:val="22"/>
          <w:u w:val="single"/>
        </w:rPr>
      </w:pPr>
      <w:r w:rsidRPr="00894155">
        <w:rPr>
          <w:rFonts w:ascii="Century Gothic" w:hAnsi="Century Gothic"/>
          <w:sz w:val="22"/>
          <w:szCs w:val="22"/>
        </w:rPr>
        <w:t xml:space="preserve">The full Parent Payment Policy is available from the Department’s </w:t>
      </w:r>
      <w:hyperlink r:id="rId9" w:history="1">
        <w:r w:rsidRPr="00894155">
          <w:rPr>
            <w:rFonts w:ascii="Century Gothic" w:hAnsi="Century Gothic"/>
            <w:b/>
            <w:color w:val="31849B" w:themeColor="accent5" w:themeShade="BF"/>
            <w:sz w:val="22"/>
            <w:szCs w:val="22"/>
            <w:u w:val="single"/>
          </w:rPr>
          <w:t>School Policy and Advisory Guide.</w:t>
        </w:r>
      </w:hyperlink>
    </w:p>
    <w:p w14:paraId="3A4117C0" w14:textId="77777777" w:rsidR="00911E52" w:rsidRPr="00894155" w:rsidRDefault="00911E52" w:rsidP="00911E52">
      <w:pPr>
        <w:pStyle w:val="NoSpacing"/>
        <w:rPr>
          <w:rFonts w:ascii="Century Gothic" w:eastAsia="Calibri" w:hAnsi="Century Gothic"/>
          <w:b/>
          <w:i/>
          <w:color w:val="31849B" w:themeColor="accent5" w:themeShade="BF"/>
          <w:sz w:val="22"/>
          <w:szCs w:val="22"/>
          <w:u w:val="single"/>
        </w:rPr>
      </w:pPr>
      <w:r w:rsidRPr="00894155">
        <w:rPr>
          <w:rFonts w:ascii="Century Gothic" w:hAnsi="Century Gothic"/>
          <w:sz w:val="22"/>
          <w:szCs w:val="22"/>
        </w:rPr>
        <w:t xml:space="preserve">Answers to the most commonly asked questions about school costs for parents see: </w:t>
      </w:r>
      <w:r w:rsidRPr="00894155">
        <w:rPr>
          <w:rFonts w:ascii="Century Gothic" w:hAnsi="Century Gothic"/>
          <w:sz w:val="22"/>
          <w:szCs w:val="22"/>
        </w:rPr>
        <w:br/>
      </w:r>
      <w:hyperlink r:id="rId10" w:history="1">
        <w:r w:rsidRPr="00894155">
          <w:rPr>
            <w:rFonts w:ascii="Century Gothic" w:hAnsi="Century Gothic"/>
            <w:b/>
            <w:color w:val="31849B" w:themeColor="accent5" w:themeShade="BF"/>
            <w:sz w:val="22"/>
            <w:szCs w:val="22"/>
            <w:u w:val="single"/>
          </w:rPr>
          <w:t>Frequently Asked Questions – For Parents</w:t>
        </w:r>
      </w:hyperlink>
    </w:p>
    <w:p w14:paraId="6E38FAA9" w14:textId="77777777" w:rsidR="00911E52" w:rsidRDefault="00911E52" w:rsidP="00911E52">
      <w:pPr>
        <w:rPr>
          <w:sz w:val="32"/>
          <w:szCs w:val="32"/>
        </w:rPr>
      </w:pPr>
    </w:p>
    <w:p w14:paraId="1AF52467" w14:textId="77777777" w:rsidR="00911E52" w:rsidRDefault="00911E52" w:rsidP="00911E52">
      <w:pPr>
        <w:spacing w:line="240" w:lineRule="auto"/>
        <w:rPr>
          <w:b/>
          <w:color w:val="632423" w:themeColor="accent2" w:themeShade="80"/>
          <w:sz w:val="32"/>
          <w:szCs w:val="32"/>
        </w:rPr>
      </w:pPr>
      <w:r w:rsidRPr="00B70B08">
        <w:rPr>
          <w:b/>
          <w:color w:val="632423" w:themeColor="accent2" w:themeShade="80"/>
          <w:sz w:val="32"/>
          <w:szCs w:val="32"/>
        </w:rPr>
        <w:t>Evaluation</w:t>
      </w:r>
    </w:p>
    <w:p w14:paraId="49823266" w14:textId="05E0C274" w:rsidR="00894155" w:rsidRPr="00894155" w:rsidRDefault="00894155" w:rsidP="00894155">
      <w:pPr>
        <w:pStyle w:val="NoSpacing"/>
        <w:rPr>
          <w:rFonts w:ascii="Century Gothic" w:hAnsi="Century Gothic"/>
          <w:b/>
          <w:color w:val="632423" w:themeColor="accent2" w:themeShade="80"/>
          <w:sz w:val="22"/>
          <w:szCs w:val="22"/>
        </w:rPr>
      </w:pPr>
      <w:r w:rsidRPr="00894155">
        <w:rPr>
          <w:rFonts w:ascii="Century Gothic" w:hAnsi="Century Gothic"/>
          <w:sz w:val="22"/>
          <w:szCs w:val="22"/>
        </w:rPr>
        <w:t xml:space="preserve">This policy was endorsed by School Council on </w:t>
      </w:r>
      <w:r w:rsidR="00BC717C">
        <w:rPr>
          <w:rFonts w:ascii="Century Gothic" w:hAnsi="Century Gothic"/>
          <w:sz w:val="22"/>
          <w:szCs w:val="22"/>
        </w:rPr>
        <w:t>1</w:t>
      </w:r>
      <w:r w:rsidR="008E2B32">
        <w:rPr>
          <w:rFonts w:ascii="Century Gothic" w:hAnsi="Century Gothic"/>
          <w:sz w:val="22"/>
          <w:szCs w:val="22"/>
        </w:rPr>
        <w:t>8</w:t>
      </w:r>
      <w:r w:rsidRPr="00894155">
        <w:rPr>
          <w:rFonts w:ascii="Century Gothic" w:hAnsi="Century Gothic"/>
          <w:sz w:val="22"/>
          <w:szCs w:val="22"/>
        </w:rPr>
        <w:t xml:space="preserve"> </w:t>
      </w:r>
      <w:r w:rsidR="00BC717C">
        <w:rPr>
          <w:rFonts w:ascii="Century Gothic" w:hAnsi="Century Gothic"/>
          <w:sz w:val="22"/>
          <w:szCs w:val="22"/>
        </w:rPr>
        <w:t>October</w:t>
      </w:r>
      <w:r w:rsidRPr="00894155">
        <w:rPr>
          <w:rFonts w:ascii="Century Gothic" w:hAnsi="Century Gothic"/>
          <w:sz w:val="22"/>
          <w:szCs w:val="22"/>
        </w:rPr>
        <w:t xml:space="preserve"> 20</w:t>
      </w:r>
      <w:r w:rsidR="00BC717C">
        <w:rPr>
          <w:rFonts w:ascii="Century Gothic" w:hAnsi="Century Gothic"/>
          <w:sz w:val="22"/>
          <w:szCs w:val="22"/>
        </w:rPr>
        <w:t>2</w:t>
      </w:r>
      <w:r w:rsidR="008E2B32">
        <w:rPr>
          <w:rFonts w:ascii="Century Gothic" w:hAnsi="Century Gothic"/>
          <w:sz w:val="22"/>
          <w:szCs w:val="22"/>
        </w:rPr>
        <w:t>2</w:t>
      </w:r>
      <w:r w:rsidRPr="00894155">
        <w:rPr>
          <w:rFonts w:ascii="Century Gothic" w:hAnsi="Century Gothic"/>
          <w:sz w:val="22"/>
          <w:szCs w:val="22"/>
        </w:rPr>
        <w:t xml:space="preserve"> and is scheduled for review in 202</w:t>
      </w:r>
      <w:r w:rsidR="008E2B32">
        <w:rPr>
          <w:rFonts w:ascii="Century Gothic" w:hAnsi="Century Gothic"/>
          <w:sz w:val="22"/>
          <w:szCs w:val="22"/>
        </w:rPr>
        <w:t>3</w:t>
      </w:r>
      <w:r w:rsidRPr="00894155">
        <w:rPr>
          <w:rFonts w:ascii="Century Gothic" w:hAnsi="Century Gothic"/>
          <w:sz w:val="22"/>
          <w:szCs w:val="22"/>
        </w:rPr>
        <w:t xml:space="preserve"> as per DET guidelines.</w:t>
      </w:r>
    </w:p>
    <w:p w14:paraId="22D448A0" w14:textId="77777777" w:rsidR="00894155" w:rsidRPr="00AA0796" w:rsidRDefault="00894155" w:rsidP="00894155">
      <w:pPr>
        <w:pStyle w:val="NoSpacing"/>
        <w:rPr>
          <w:rFonts w:ascii="Century Gothic" w:hAnsi="Century Gothic"/>
          <w:b/>
          <w:color w:val="632423" w:themeColor="accent2" w:themeShade="80"/>
          <w:sz w:val="21"/>
          <w:szCs w:val="21"/>
        </w:rPr>
      </w:pPr>
    </w:p>
    <w:p w14:paraId="44F2E63C" w14:textId="77777777" w:rsidR="00894155" w:rsidRPr="00911E52" w:rsidRDefault="00894155" w:rsidP="00911E52">
      <w:pPr>
        <w:pStyle w:val="NoSpacing"/>
        <w:rPr>
          <w:sz w:val="22"/>
          <w:szCs w:val="22"/>
        </w:rPr>
      </w:pPr>
    </w:p>
    <w:p w14:paraId="357769E8" w14:textId="77777777" w:rsidR="005F316F" w:rsidRPr="00911E52" w:rsidRDefault="005F316F" w:rsidP="00911E52">
      <w:pPr>
        <w:pStyle w:val="NoSpacing"/>
        <w:rPr>
          <w:sz w:val="22"/>
          <w:szCs w:val="22"/>
          <w:lang w:val="en-US" w:eastAsia="en-AU"/>
        </w:rPr>
      </w:pPr>
    </w:p>
    <w:p w14:paraId="01E742F8" w14:textId="74197576" w:rsidR="000E11D2" w:rsidRDefault="000E11D2" w:rsidP="000E11D2">
      <w:pPr>
        <w:pStyle w:val="NoSpacing"/>
        <w:rPr>
          <w:rFonts w:ascii="Century Gothic" w:hAnsi="Century Gothic"/>
          <w:sz w:val="22"/>
          <w:szCs w:val="22"/>
        </w:rPr>
      </w:pPr>
      <w:r>
        <w:rPr>
          <w:rFonts w:ascii="Century Gothic" w:hAnsi="Century Gothic"/>
          <w:sz w:val="22"/>
          <w:szCs w:val="22"/>
        </w:rPr>
        <w:t>_______________________________</w:t>
      </w:r>
      <w:r>
        <w:rPr>
          <w:rFonts w:ascii="Century Gothic" w:hAnsi="Century Gothic"/>
          <w:sz w:val="22"/>
          <w:szCs w:val="22"/>
        </w:rPr>
        <w:tab/>
      </w:r>
      <w:r>
        <w:rPr>
          <w:rFonts w:ascii="Century Gothic" w:hAnsi="Century Gothic"/>
          <w:sz w:val="22"/>
          <w:szCs w:val="22"/>
        </w:rPr>
        <w:tab/>
        <w:t>________________________________________</w:t>
      </w:r>
    </w:p>
    <w:p w14:paraId="1EE09E75" w14:textId="58992401" w:rsidR="00F93DC2" w:rsidRPr="00AA0796" w:rsidRDefault="00F93DC2" w:rsidP="00F93DC2">
      <w:pPr>
        <w:pStyle w:val="NoSpacing"/>
        <w:rPr>
          <w:rFonts w:ascii="Century Gothic" w:hAnsi="Century Gothic"/>
          <w:b/>
          <w:color w:val="632423" w:themeColor="accent2" w:themeShade="80"/>
          <w:sz w:val="20"/>
          <w:szCs w:val="20"/>
        </w:rPr>
      </w:pPr>
      <w:r w:rsidRPr="00AA0796">
        <w:rPr>
          <w:rFonts w:ascii="Century Gothic" w:hAnsi="Century Gothic"/>
          <w:sz w:val="20"/>
          <w:szCs w:val="20"/>
        </w:rPr>
        <w:t xml:space="preserve">    </w:t>
      </w:r>
      <w:r>
        <w:rPr>
          <w:rFonts w:ascii="Century Gothic" w:hAnsi="Century Gothic"/>
          <w:sz w:val="20"/>
          <w:szCs w:val="20"/>
        </w:rPr>
        <w:t>Sarah Pollnitz</w:t>
      </w:r>
      <w:r w:rsidRPr="00AA0796">
        <w:rPr>
          <w:rFonts w:ascii="Century Gothic" w:hAnsi="Century Gothic"/>
          <w:sz w:val="20"/>
          <w:szCs w:val="20"/>
        </w:rPr>
        <w:t xml:space="preserve"> (</w:t>
      </w:r>
      <w:r>
        <w:rPr>
          <w:rFonts w:ascii="Century Gothic" w:hAnsi="Century Gothic"/>
          <w:sz w:val="20"/>
          <w:szCs w:val="20"/>
        </w:rPr>
        <w:t xml:space="preserve">Acting </w:t>
      </w:r>
      <w:r w:rsidRPr="00AA0796">
        <w:rPr>
          <w:rFonts w:ascii="Century Gothic" w:hAnsi="Century Gothic"/>
          <w:sz w:val="20"/>
          <w:szCs w:val="20"/>
        </w:rPr>
        <w:t xml:space="preserve">Principal)                       </w:t>
      </w:r>
      <w:r>
        <w:rPr>
          <w:rFonts w:ascii="Century Gothic" w:hAnsi="Century Gothic"/>
          <w:sz w:val="20"/>
          <w:szCs w:val="20"/>
        </w:rPr>
        <w:t xml:space="preserve">   </w:t>
      </w:r>
      <w:r w:rsidR="003D6FAB">
        <w:rPr>
          <w:rFonts w:ascii="Century Gothic" w:hAnsi="Century Gothic"/>
          <w:sz w:val="20"/>
          <w:szCs w:val="20"/>
        </w:rPr>
        <w:t>Adrian Lim</w:t>
      </w:r>
      <w:r w:rsidRPr="00AA0796">
        <w:rPr>
          <w:rFonts w:ascii="Century Gothic" w:hAnsi="Century Gothic"/>
          <w:sz w:val="20"/>
          <w:szCs w:val="20"/>
        </w:rPr>
        <w:t xml:space="preserve"> (School Council President)</w:t>
      </w:r>
    </w:p>
    <w:p w14:paraId="07E744A0" w14:textId="77777777" w:rsidR="005F316F" w:rsidRDefault="005F316F" w:rsidP="005F316F">
      <w:pPr>
        <w:pStyle w:val="Default"/>
        <w:rPr>
          <w:b/>
          <w:bCs/>
          <w:sz w:val="22"/>
          <w:szCs w:val="22"/>
        </w:rPr>
      </w:pPr>
    </w:p>
    <w:p w14:paraId="4E406B57" w14:textId="77777777" w:rsidR="005F316F" w:rsidRDefault="005F316F" w:rsidP="005F316F">
      <w:pPr>
        <w:pStyle w:val="Default"/>
        <w:rPr>
          <w:b/>
          <w:bCs/>
          <w:sz w:val="22"/>
          <w:szCs w:val="22"/>
        </w:rPr>
      </w:pPr>
    </w:p>
    <w:p w14:paraId="1862D1CF" w14:textId="77777777" w:rsidR="00272DEC" w:rsidRDefault="00272DEC" w:rsidP="00E40C50">
      <w:pPr>
        <w:spacing w:line="240" w:lineRule="auto"/>
        <w:rPr>
          <w:b/>
          <w:color w:val="632423" w:themeColor="accent2" w:themeShade="80"/>
          <w:sz w:val="32"/>
          <w:szCs w:val="32"/>
        </w:rPr>
      </w:pP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491"/>
        <w:gridCol w:w="8370"/>
      </w:tblGrid>
      <w:tr w:rsidR="008E39A1" w:rsidRPr="00704A7B" w14:paraId="4FF0E7AF" w14:textId="77777777" w:rsidTr="008E39A1">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491" w:type="dxa"/>
            <w:shd w:val="clear" w:color="auto" w:fill="FFC000"/>
            <w:vAlign w:val="center"/>
          </w:tcPr>
          <w:p w14:paraId="5A9D135F" w14:textId="77777777" w:rsidR="008E39A1" w:rsidRPr="00704A7B" w:rsidRDefault="008E39A1" w:rsidP="004B450E">
            <w:pPr>
              <w:jc w:val="center"/>
              <w:rPr>
                <w:rFonts w:ascii="Calibri" w:eastAsia="Arial" w:hAnsi="Calibri" w:cs="Calibri"/>
                <w:color w:val="auto"/>
                <w:sz w:val="20"/>
                <w:szCs w:val="20"/>
              </w:rPr>
            </w:pPr>
            <w:r w:rsidRPr="00704A7B">
              <w:rPr>
                <w:rFonts w:ascii="Calibri" w:eastAsia="Arial" w:hAnsi="Calibri" w:cs="Calibri"/>
                <w:noProof/>
              </w:rPr>
              <w:lastRenderedPageBreak/>
              <w:drawing>
                <wp:inline distT="0" distB="0" distL="0" distR="0" wp14:anchorId="66BAC2A8" wp14:editId="25CAA6B6">
                  <wp:extent cx="605468" cy="652444"/>
                  <wp:effectExtent l="0" t="0" r="4445" b="0"/>
                  <wp:docPr id="197" name="Picture 46" descr="A black and white image of a person's 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46" descr="A black and white image of a person's face&#10;&#10;Description automatically generated with low confidence"/>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370" w:type="dxa"/>
            <w:shd w:val="clear" w:color="auto" w:fill="FFFFFF"/>
          </w:tcPr>
          <w:p w14:paraId="56FD00CC" w14:textId="77777777" w:rsidR="008E39A1" w:rsidRPr="00704A7B" w:rsidRDefault="008E39A1" w:rsidP="004B450E">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4314716B" w14:textId="77777777" w:rsidR="008E39A1" w:rsidRPr="00704A7B" w:rsidRDefault="008E39A1" w:rsidP="008E39A1">
            <w:pPr>
              <w:numPr>
                <w:ilvl w:val="0"/>
                <w:numId w:val="24"/>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 xml:space="preserve">Schools provide students with free instruction and ensure students have free access to all items, activities and services that </w:t>
            </w:r>
            <w:r>
              <w:rPr>
                <w:rFonts w:ascii="Calibri" w:eastAsia="Arial" w:hAnsi="Calibri" w:cs="Calibri"/>
                <w:b w:val="0"/>
                <w:color w:val="auto"/>
                <w:szCs w:val="22"/>
              </w:rPr>
              <w:t>the school uses</w:t>
            </w:r>
            <w:r w:rsidRPr="00704A7B">
              <w:rPr>
                <w:rFonts w:ascii="Calibri" w:eastAsia="Arial" w:hAnsi="Calibri" w:cs="Calibri"/>
                <w:b w:val="0"/>
                <w:color w:val="auto"/>
                <w:szCs w:val="22"/>
              </w:rPr>
              <w:t xml:space="preserve"> to fulfil the standard curriculum requirements in Victorian Curriculum F-10, VCE and VCAL.</w:t>
            </w:r>
          </w:p>
          <w:p w14:paraId="024FF183" w14:textId="77777777" w:rsidR="008E39A1" w:rsidRPr="00704A7B" w:rsidRDefault="008E39A1" w:rsidP="008E39A1">
            <w:pPr>
              <w:numPr>
                <w:ilvl w:val="0"/>
                <w:numId w:val="24"/>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67F50E26" w14:textId="77777777" w:rsidR="008E39A1" w:rsidRPr="009746CC" w:rsidRDefault="008E39A1" w:rsidP="008E39A1">
      <w:pPr>
        <w:rPr>
          <w:rFonts w:ascii="Calibri" w:eastAsia="Arial" w:hAnsi="Calibri" w:cs="Calibri"/>
          <w:color w:val="AF272F"/>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486"/>
        <w:gridCol w:w="8375"/>
      </w:tblGrid>
      <w:tr w:rsidR="008E39A1" w:rsidRPr="00704A7B" w14:paraId="56C92B7B" w14:textId="77777777" w:rsidTr="004B450E">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3F2CB606" w14:textId="77777777" w:rsidR="008E39A1" w:rsidRPr="00704A7B" w:rsidRDefault="008E39A1" w:rsidP="004B450E">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6A6A5B5F" wp14:editId="0D4041C1">
                  <wp:extent cx="665018" cy="563120"/>
                  <wp:effectExtent l="0" t="0" r="1905" b="8890"/>
                  <wp:docPr id="18"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descr="Icon&#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314FE570" w14:textId="77777777" w:rsidR="008E39A1" w:rsidRPr="00704A7B" w:rsidRDefault="008E39A1" w:rsidP="004B450E">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6121CAAF" w14:textId="77777777" w:rsidR="008E39A1" w:rsidRPr="00704A7B" w:rsidRDefault="008E39A1" w:rsidP="004B450E">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713"/>
              <w:gridCol w:w="2713"/>
              <w:gridCol w:w="2687"/>
            </w:tblGrid>
            <w:tr w:rsidR="008E39A1" w:rsidRPr="00704A7B" w14:paraId="36E7C82F" w14:textId="77777777" w:rsidTr="004B45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686982F9" w14:textId="77777777" w:rsidR="008E39A1" w:rsidRPr="00704A7B" w:rsidRDefault="008E39A1" w:rsidP="004B450E">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2D27DC6" w14:textId="77777777" w:rsidR="008E39A1" w:rsidRPr="00704A7B" w:rsidRDefault="008E39A1" w:rsidP="004B450E">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02FDD4F" w14:textId="77777777" w:rsidR="008E39A1" w:rsidRPr="00704A7B" w:rsidRDefault="008E39A1" w:rsidP="004B450E">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574A0B5F" w14:textId="77777777" w:rsidR="008E39A1" w:rsidRPr="00704A7B" w:rsidRDefault="008E39A1" w:rsidP="004B450E">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4EA31606" w14:textId="77777777" w:rsidR="008E39A1" w:rsidRPr="00704A7B" w:rsidRDefault="008E39A1" w:rsidP="004B450E">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6190CE34" w14:textId="77777777" w:rsidR="008E39A1" w:rsidRPr="00704A7B" w:rsidRDefault="008E39A1" w:rsidP="004B450E">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0B437B8F" w14:textId="77777777" w:rsidR="008E39A1" w:rsidRPr="00704A7B" w:rsidRDefault="008E39A1" w:rsidP="004B450E">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 xml:space="preserve">Items and activities that enhance or broaden </w:t>
                  </w:r>
                  <w:r>
                    <w:rPr>
                      <w:rFonts w:ascii="Calibri" w:eastAsia="Arial" w:hAnsi="Calibri" w:cs="Calibri"/>
                      <w:b w:val="0"/>
                      <w:bCs/>
                      <w:color w:val="000000"/>
                      <w:szCs w:val="22"/>
                    </w:rPr>
                    <w:t>students' schooling experience</w:t>
                  </w:r>
                  <w:r w:rsidRPr="00704A7B">
                    <w:rPr>
                      <w:rFonts w:ascii="Calibri" w:eastAsia="Arial" w:hAnsi="Calibri" w:cs="Calibri"/>
                      <w:b w:val="0"/>
                      <w:bCs/>
                      <w:color w:val="000000"/>
                      <w:szCs w:val="22"/>
                    </w:rPr>
                    <w:t xml:space="preserve"> and are above and beyond what the school provides for free to deliver the Curriculum. These are provided on a user-pays basis.</w:t>
                  </w:r>
                </w:p>
              </w:tc>
            </w:tr>
          </w:tbl>
          <w:p w14:paraId="74F7857E" w14:textId="77777777" w:rsidR="008E39A1" w:rsidRPr="00704A7B" w:rsidRDefault="008E39A1" w:rsidP="008E39A1">
            <w:pPr>
              <w:numPr>
                <w:ilvl w:val="0"/>
                <w:numId w:val="25"/>
              </w:numPr>
              <w:spacing w:after="120"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7E95FF7F" w14:textId="77777777" w:rsidR="008E39A1" w:rsidRPr="009746CC" w:rsidRDefault="008E39A1" w:rsidP="008E39A1">
      <w:pPr>
        <w:rPr>
          <w:rFonts w:ascii="Calibri" w:eastAsia="Arial" w:hAnsi="Calibri" w:cs="Calibri"/>
          <w:color w:val="AF272F"/>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493"/>
        <w:gridCol w:w="8368"/>
      </w:tblGrid>
      <w:tr w:rsidR="008E39A1" w:rsidRPr="00704A7B" w14:paraId="0DA9F687" w14:textId="77777777" w:rsidTr="004B450E">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5B77A7F7" w14:textId="77777777" w:rsidR="008E39A1" w:rsidRPr="00704A7B" w:rsidRDefault="008E39A1" w:rsidP="004B450E">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75272E5A" wp14:editId="7B2A1719">
                  <wp:extent cx="626745" cy="551445"/>
                  <wp:effectExtent l="0" t="0" r="1905" b="1270"/>
                  <wp:docPr id="198" name="Picture 3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34" descr="A picture containing clipart&#10;&#10;Description automatically generated"/>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1873A040" w14:textId="77777777" w:rsidR="008E39A1" w:rsidRPr="00704A7B" w:rsidRDefault="008E39A1" w:rsidP="004B450E">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26D771D9" w14:textId="77777777" w:rsidR="008E39A1" w:rsidRPr="00704A7B" w:rsidRDefault="008E39A1" w:rsidP="008E39A1">
            <w:pPr>
              <w:numPr>
                <w:ilvl w:val="0"/>
                <w:numId w:val="23"/>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323746F5" w14:textId="77777777" w:rsidR="008E39A1" w:rsidRPr="00704A7B" w:rsidRDefault="008E39A1" w:rsidP="008E39A1">
            <w:pPr>
              <w:numPr>
                <w:ilvl w:val="0"/>
                <w:numId w:val="23"/>
              </w:numPr>
              <w:spacing w:after="120"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 xml:space="preserve">Schools have a nominated parent payment contact person(s) </w:t>
            </w:r>
            <w:r>
              <w:rPr>
                <w:rFonts w:ascii="Calibri" w:eastAsia="Arial" w:hAnsi="Calibri" w:cs="Calibri"/>
                <w:b w:val="0"/>
                <w:color w:val="000000"/>
                <w:szCs w:val="22"/>
              </w:rPr>
              <w:t>with which parents can have a confidential discussion</w:t>
            </w:r>
            <w:r w:rsidRPr="00704A7B">
              <w:rPr>
                <w:rFonts w:ascii="Calibri" w:eastAsia="Arial" w:hAnsi="Calibri" w:cs="Calibri"/>
                <w:b w:val="0"/>
                <w:color w:val="000000"/>
                <w:szCs w:val="22"/>
              </w:rPr>
              <w:t xml:space="preserve"> regarding financial hardship arrangements.</w:t>
            </w:r>
          </w:p>
        </w:tc>
      </w:tr>
    </w:tbl>
    <w:p w14:paraId="4C63647F" w14:textId="77777777" w:rsidR="008E39A1" w:rsidRPr="009746CC" w:rsidRDefault="008E39A1" w:rsidP="008E39A1">
      <w:pPr>
        <w:rPr>
          <w:rFonts w:ascii="Calibri" w:eastAsia="Arial" w:hAnsi="Calibri" w:cs="Calibri"/>
          <w:color w:val="AF272F"/>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486"/>
        <w:gridCol w:w="8375"/>
      </w:tblGrid>
      <w:tr w:rsidR="008E39A1" w:rsidRPr="00704A7B" w14:paraId="055C805D" w14:textId="77777777" w:rsidTr="004B450E">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C13329B" w14:textId="77777777" w:rsidR="008E39A1" w:rsidRPr="00704A7B" w:rsidRDefault="008E39A1" w:rsidP="004B450E">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18C50336" wp14:editId="5918DC19">
                  <wp:extent cx="566928" cy="603504"/>
                  <wp:effectExtent l="0" t="0" r="5080" b="6350"/>
                  <wp:docPr id="196"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4" descr="Icon&#10;&#10;Description automatically generated"/>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7892F50" w14:textId="77777777" w:rsidR="008E39A1" w:rsidRPr="00704A7B" w:rsidRDefault="008E39A1" w:rsidP="004B450E">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54E8E315" w14:textId="77777777" w:rsidR="008E39A1" w:rsidRPr="00704A7B" w:rsidRDefault="008E39A1" w:rsidP="008E39A1">
            <w:pPr>
              <w:numPr>
                <w:ilvl w:val="0"/>
                <w:numId w:val="25"/>
              </w:numPr>
              <w:spacing w:after="120"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Pr="00F326B6">
              <w:rPr>
                <w:rFonts w:ascii="Calibri" w:eastAsia="Calibri Light" w:hAnsi="Calibri" w:cs="Calibri"/>
                <w:b w:val="0"/>
                <w:bCs/>
                <w:color w:val="auto"/>
                <w:szCs w:val="22"/>
              </w:rPr>
              <w:t xml:space="preserve">obtain school council approval for their parent payment arrangements </w:t>
            </w:r>
            <w:r>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48B51A32" w14:textId="77777777" w:rsidR="008E39A1" w:rsidRPr="00704A7B" w:rsidRDefault="008E39A1" w:rsidP="008E39A1">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60288" behindDoc="0" locked="0" layoutInCell="1" allowOverlap="1" wp14:anchorId="29C08EBD" wp14:editId="5B30B277">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9264" behindDoc="0" locked="0" layoutInCell="1" allowOverlap="1" wp14:anchorId="763B55D8" wp14:editId="5D593EC5">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5"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p>
    <w:p w14:paraId="3A746C36" w14:textId="77777777" w:rsidR="00272DEC" w:rsidRPr="00B70B08" w:rsidRDefault="00272DEC" w:rsidP="00E40C50">
      <w:pPr>
        <w:spacing w:line="240" w:lineRule="auto"/>
        <w:rPr>
          <w:b/>
          <w:color w:val="632423" w:themeColor="accent2" w:themeShade="80"/>
          <w:sz w:val="32"/>
          <w:szCs w:val="32"/>
        </w:rPr>
      </w:pPr>
    </w:p>
    <w:sectPr w:rsidR="00272DEC" w:rsidRPr="00B70B08" w:rsidSect="00A02319">
      <w:headerReference w:type="even" r:id="rId16"/>
      <w:headerReference w:type="default" r:id="rId17"/>
      <w:footerReference w:type="even" r:id="rId18"/>
      <w:footerReference w:type="default" r:id="rId19"/>
      <w:headerReference w:type="first" r:id="rId20"/>
      <w:footerReference w:type="first" r:id="rId21"/>
      <w:pgSz w:w="11906" w:h="16838"/>
      <w:pgMar w:top="851" w:right="851" w:bottom="851" w:left="1134"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E9728" w14:textId="77777777" w:rsidR="00CE180F" w:rsidRDefault="00CE180F" w:rsidP="00E40C50">
      <w:pPr>
        <w:spacing w:line="240" w:lineRule="auto"/>
      </w:pPr>
      <w:r>
        <w:separator/>
      </w:r>
    </w:p>
  </w:endnote>
  <w:endnote w:type="continuationSeparator" w:id="0">
    <w:p w14:paraId="477DE6A0" w14:textId="77777777" w:rsidR="00CE180F" w:rsidRDefault="00CE180F" w:rsidP="00E4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ic Mod Cursiv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D51" w14:textId="77777777" w:rsidR="00CC6B60" w:rsidRDefault="00CC6B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DD36" w14:textId="77777777" w:rsidR="00A02319" w:rsidRPr="00E40C50" w:rsidRDefault="00A02319" w:rsidP="00E40C50">
    <w:pPr>
      <w:rPr>
        <w:sz w:val="1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1"/>
      <w:gridCol w:w="1819"/>
      <w:gridCol w:w="1572"/>
      <w:gridCol w:w="3391"/>
    </w:tblGrid>
    <w:tr w:rsidR="00190C2C" w14:paraId="68FC4123" w14:textId="77777777" w:rsidTr="006A7122">
      <w:tc>
        <w:tcPr>
          <w:tcW w:w="5210" w:type="dxa"/>
          <w:gridSpan w:val="2"/>
        </w:tcPr>
        <w:p w14:paraId="22BE3404" w14:textId="6F6C0F9C" w:rsidR="00190C2C" w:rsidRPr="00FC62A6" w:rsidRDefault="00190C2C" w:rsidP="002C17B8">
          <w:pPr>
            <w:pStyle w:val="Footer"/>
            <w:rPr>
              <w:sz w:val="20"/>
              <w:szCs w:val="20"/>
            </w:rPr>
          </w:pPr>
          <w:r w:rsidRPr="00FC62A6">
            <w:rPr>
              <w:color w:val="A6A6A6" w:themeColor="background1" w:themeShade="A6"/>
              <w:sz w:val="20"/>
              <w:szCs w:val="20"/>
            </w:rPr>
            <w:t>Endorsed by School Council</w:t>
          </w:r>
          <w:r>
            <w:rPr>
              <w:color w:val="A6A6A6" w:themeColor="background1" w:themeShade="A6"/>
              <w:sz w:val="20"/>
              <w:szCs w:val="20"/>
            </w:rPr>
            <w:t xml:space="preserve"> on 2</w:t>
          </w:r>
          <w:r w:rsidR="00CC6B60">
            <w:rPr>
              <w:color w:val="A6A6A6" w:themeColor="background1" w:themeShade="A6"/>
              <w:sz w:val="20"/>
              <w:szCs w:val="20"/>
            </w:rPr>
            <w:t>1</w:t>
          </w:r>
          <w:r>
            <w:rPr>
              <w:color w:val="A6A6A6" w:themeColor="background1" w:themeShade="A6"/>
              <w:sz w:val="20"/>
              <w:szCs w:val="20"/>
            </w:rPr>
            <w:t xml:space="preserve"> </w:t>
          </w:r>
          <w:r w:rsidR="00BE648E">
            <w:rPr>
              <w:color w:val="A6A6A6" w:themeColor="background1" w:themeShade="A6"/>
              <w:sz w:val="20"/>
              <w:szCs w:val="20"/>
            </w:rPr>
            <w:t>March</w:t>
          </w:r>
          <w:r>
            <w:rPr>
              <w:color w:val="A6A6A6" w:themeColor="background1" w:themeShade="A6"/>
              <w:sz w:val="20"/>
              <w:szCs w:val="20"/>
            </w:rPr>
            <w:t xml:space="preserve"> 20</w:t>
          </w:r>
          <w:r w:rsidR="002C17B8">
            <w:rPr>
              <w:color w:val="A6A6A6" w:themeColor="background1" w:themeShade="A6"/>
              <w:sz w:val="20"/>
              <w:szCs w:val="20"/>
            </w:rPr>
            <w:t>2</w:t>
          </w:r>
          <w:r w:rsidR="00CC6B60">
            <w:rPr>
              <w:color w:val="A6A6A6" w:themeColor="background1" w:themeShade="A6"/>
              <w:sz w:val="20"/>
              <w:szCs w:val="20"/>
            </w:rPr>
            <w:t>3</w:t>
          </w:r>
        </w:p>
      </w:tc>
      <w:tc>
        <w:tcPr>
          <w:tcW w:w="4963" w:type="dxa"/>
          <w:gridSpan w:val="2"/>
        </w:tcPr>
        <w:p w14:paraId="75DE374B" w14:textId="77777777" w:rsidR="00190C2C" w:rsidRDefault="00190C2C" w:rsidP="00190C2C">
          <w:pPr>
            <w:pStyle w:val="Footer"/>
            <w:spacing w:line="360" w:lineRule="auto"/>
            <w:jc w:val="right"/>
          </w:pPr>
          <w:r w:rsidRPr="00A02319">
            <w:rPr>
              <w:sz w:val="16"/>
            </w:rPr>
            <w:fldChar w:fldCharType="begin"/>
          </w:r>
          <w:r w:rsidRPr="00A02319">
            <w:rPr>
              <w:sz w:val="16"/>
            </w:rPr>
            <w:instrText xml:space="preserve"> PAGE   \* MERGEFORMAT </w:instrText>
          </w:r>
          <w:r w:rsidRPr="00A02319">
            <w:rPr>
              <w:sz w:val="16"/>
            </w:rPr>
            <w:fldChar w:fldCharType="separate"/>
          </w:r>
          <w:r w:rsidR="002C17B8" w:rsidRPr="002C17B8">
            <w:rPr>
              <w:b/>
              <w:noProof/>
              <w:sz w:val="16"/>
            </w:rPr>
            <w:t>4</w:t>
          </w:r>
          <w:r w:rsidRPr="00A02319">
            <w:rPr>
              <w:sz w:val="16"/>
            </w:rPr>
            <w:fldChar w:fldCharType="end"/>
          </w:r>
          <w:r w:rsidRPr="00A02319">
            <w:rPr>
              <w:b/>
              <w:sz w:val="16"/>
            </w:rPr>
            <w:t xml:space="preserve"> | </w:t>
          </w:r>
          <w:r w:rsidRPr="00A02319">
            <w:rPr>
              <w:color w:val="7F7F7F" w:themeColor="background1" w:themeShade="7F"/>
              <w:spacing w:val="60"/>
              <w:sz w:val="16"/>
            </w:rPr>
            <w:t>Page</w:t>
          </w:r>
        </w:p>
      </w:tc>
    </w:tr>
    <w:tr w:rsidR="00190C2C" w14:paraId="65029097" w14:textId="77777777" w:rsidTr="006A71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91" w:type="dxa"/>
          <w:tcBorders>
            <w:top w:val="nil"/>
            <w:left w:val="nil"/>
            <w:bottom w:val="nil"/>
            <w:right w:val="nil"/>
          </w:tcBorders>
          <w:shd w:val="clear" w:color="auto" w:fill="FFC000"/>
        </w:tcPr>
        <w:p w14:paraId="305BD686" w14:textId="77777777" w:rsidR="00190C2C" w:rsidRPr="00D30568" w:rsidRDefault="00190C2C" w:rsidP="00190C2C">
          <w:pPr>
            <w:jc w:val="center"/>
            <w:rPr>
              <w:rFonts w:ascii="Vic Mod Cursive" w:hAnsi="Vic Mod Cursive"/>
              <w:b/>
              <w:color w:val="632423" w:themeColor="accent2" w:themeShade="80"/>
              <w:spacing w:val="82"/>
              <w:sz w:val="44"/>
            </w:rPr>
          </w:pPr>
          <w:r w:rsidRPr="00D30568">
            <w:rPr>
              <w:rFonts w:ascii="Vic Mod Cursive" w:hAnsi="Vic Mod Cursive"/>
              <w:b/>
              <w:color w:val="632423" w:themeColor="accent2" w:themeShade="80"/>
              <w:spacing w:val="82"/>
              <w:sz w:val="28"/>
            </w:rPr>
            <w:t xml:space="preserve">literate </w:t>
          </w:r>
        </w:p>
      </w:tc>
      <w:tc>
        <w:tcPr>
          <w:tcW w:w="3391" w:type="dxa"/>
          <w:gridSpan w:val="2"/>
          <w:tcBorders>
            <w:top w:val="nil"/>
            <w:left w:val="nil"/>
            <w:bottom w:val="nil"/>
            <w:right w:val="nil"/>
          </w:tcBorders>
          <w:shd w:val="clear" w:color="auto" w:fill="FFC000"/>
        </w:tcPr>
        <w:p w14:paraId="4E41A15B" w14:textId="77777777" w:rsidR="00190C2C" w:rsidRPr="00D30568" w:rsidRDefault="00190C2C" w:rsidP="00190C2C">
          <w:pPr>
            <w:jc w:val="center"/>
            <w:rPr>
              <w:rFonts w:ascii="Vic Mod Cursive" w:hAnsi="Vic Mod Cursive"/>
              <w:b/>
              <w:color w:val="632423" w:themeColor="accent2" w:themeShade="80"/>
              <w:spacing w:val="82"/>
              <w:sz w:val="44"/>
            </w:rPr>
          </w:pPr>
          <w:r w:rsidRPr="00D30568">
            <w:rPr>
              <w:rFonts w:ascii="Vic Mod Cursive" w:hAnsi="Vic Mod Cursive"/>
              <w:b/>
              <w:color w:val="632423" w:themeColor="accent2" w:themeShade="80"/>
              <w:spacing w:val="82"/>
              <w:sz w:val="28"/>
            </w:rPr>
            <w:t>numerate</w:t>
          </w:r>
        </w:p>
      </w:tc>
      <w:tc>
        <w:tcPr>
          <w:tcW w:w="3391" w:type="dxa"/>
          <w:tcBorders>
            <w:top w:val="nil"/>
            <w:left w:val="nil"/>
            <w:bottom w:val="nil"/>
            <w:right w:val="nil"/>
          </w:tcBorders>
          <w:shd w:val="clear" w:color="auto" w:fill="FFC000"/>
        </w:tcPr>
        <w:p w14:paraId="46D7EF42" w14:textId="77777777" w:rsidR="00190C2C" w:rsidRPr="00D30568" w:rsidRDefault="00190C2C" w:rsidP="00190C2C">
          <w:pPr>
            <w:jc w:val="center"/>
            <w:rPr>
              <w:rFonts w:ascii="Vic Mod Cursive" w:hAnsi="Vic Mod Cursive"/>
              <w:b/>
              <w:color w:val="632423" w:themeColor="accent2" w:themeShade="80"/>
              <w:spacing w:val="82"/>
              <w:sz w:val="44"/>
            </w:rPr>
          </w:pPr>
          <w:r w:rsidRPr="00D30568">
            <w:rPr>
              <w:rFonts w:ascii="Vic Mod Cursive" w:hAnsi="Vic Mod Cursive"/>
              <w:b/>
              <w:color w:val="632423" w:themeColor="accent2" w:themeShade="80"/>
              <w:spacing w:val="82"/>
              <w:sz w:val="28"/>
            </w:rPr>
            <w:t>curious</w:t>
          </w:r>
        </w:p>
      </w:tc>
    </w:tr>
  </w:tbl>
  <w:p w14:paraId="2E71D3FD" w14:textId="77777777" w:rsidR="007A6426" w:rsidRDefault="007A6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3280" w14:textId="77777777" w:rsidR="00CC6B60" w:rsidRDefault="00CC6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9699A" w14:textId="77777777" w:rsidR="00CE180F" w:rsidRDefault="00CE180F" w:rsidP="00E40C50">
      <w:pPr>
        <w:spacing w:line="240" w:lineRule="auto"/>
      </w:pPr>
      <w:r>
        <w:separator/>
      </w:r>
    </w:p>
  </w:footnote>
  <w:footnote w:type="continuationSeparator" w:id="0">
    <w:p w14:paraId="3E37B5F7" w14:textId="77777777" w:rsidR="00CE180F" w:rsidRDefault="00CE180F" w:rsidP="00E4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65EB" w14:textId="77777777" w:rsidR="00CC6B60" w:rsidRDefault="00CC6B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Layout w:type="fixed"/>
      <w:tblLook w:val="04A0" w:firstRow="1" w:lastRow="0" w:firstColumn="1" w:lastColumn="0" w:noHBand="0" w:noVBand="1"/>
    </w:tblPr>
    <w:tblGrid>
      <w:gridCol w:w="3652"/>
      <w:gridCol w:w="6521"/>
    </w:tblGrid>
    <w:tr w:rsidR="00E40C50" w14:paraId="47B0DE46" w14:textId="77777777" w:rsidTr="00A02319">
      <w:tc>
        <w:tcPr>
          <w:tcW w:w="3652" w:type="dxa"/>
        </w:tcPr>
        <w:p w14:paraId="1F5DBD74" w14:textId="77777777" w:rsidR="00E40C50" w:rsidRDefault="00E40C50" w:rsidP="000E7BA1">
          <w:r w:rsidRPr="00FD785D">
            <w:rPr>
              <w:b/>
              <w:noProof/>
              <w:sz w:val="32"/>
              <w:lang w:eastAsia="en-AU"/>
            </w:rPr>
            <w:drawing>
              <wp:anchor distT="0" distB="0" distL="114300" distR="114300" simplePos="0" relativeHeight="251657216" behindDoc="1" locked="0" layoutInCell="1" allowOverlap="1" wp14:anchorId="266E1A39" wp14:editId="68F0B9C5">
                <wp:simplePos x="0" y="0"/>
                <wp:positionH relativeFrom="column">
                  <wp:posOffset>-12805</wp:posOffset>
                </wp:positionH>
                <wp:positionV relativeFrom="paragraph">
                  <wp:posOffset>-53915</wp:posOffset>
                </wp:positionV>
                <wp:extent cx="2251275" cy="409967"/>
                <wp:effectExtent l="0" t="0" r="0" b="952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ps kook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445" cy="410180"/>
                        </a:xfrm>
                        <a:prstGeom prst="rect">
                          <a:avLst/>
                        </a:prstGeom>
                      </pic:spPr>
                    </pic:pic>
                  </a:graphicData>
                </a:graphic>
              </wp:anchor>
            </w:drawing>
          </w:r>
        </w:p>
      </w:tc>
      <w:tc>
        <w:tcPr>
          <w:tcW w:w="6521" w:type="dxa"/>
          <w:tcBorders>
            <w:right w:val="nil"/>
          </w:tcBorders>
          <w:shd w:val="clear" w:color="auto" w:fill="632423" w:themeFill="accent2" w:themeFillShade="80"/>
          <w:vAlign w:val="center"/>
        </w:tcPr>
        <w:p w14:paraId="6A39D518" w14:textId="77777777" w:rsidR="00E40C50" w:rsidRPr="00CE0E0D" w:rsidRDefault="00272DEC" w:rsidP="00EA33A2">
          <w:pPr>
            <w:jc w:val="center"/>
            <w:rPr>
              <w:b/>
              <w:sz w:val="52"/>
            </w:rPr>
          </w:pPr>
          <w:r>
            <w:rPr>
              <w:b/>
              <w:sz w:val="52"/>
            </w:rPr>
            <w:t xml:space="preserve">PARENT PAYMENT </w:t>
          </w:r>
          <w:r w:rsidR="00E40C50" w:rsidRPr="00CE0E0D">
            <w:rPr>
              <w:b/>
              <w:sz w:val="52"/>
            </w:rPr>
            <w:t>POLICY</w:t>
          </w:r>
        </w:p>
      </w:tc>
    </w:tr>
  </w:tbl>
  <w:p w14:paraId="674BF420" w14:textId="77777777" w:rsidR="00E40C50" w:rsidRDefault="00E40C50">
    <w:pPr>
      <w:pStyle w:val="Header"/>
    </w:pPr>
  </w:p>
  <w:p w14:paraId="67E16184" w14:textId="77777777" w:rsidR="007A6426" w:rsidRDefault="007A642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44B3" w14:textId="77777777" w:rsidR="00CC6B60" w:rsidRDefault="00CC6B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7A07F3"/>
    <w:multiLevelType w:val="hybridMultilevel"/>
    <w:tmpl w:val="787A3EF8"/>
    <w:lvl w:ilvl="0" w:tplc="F8ECF7B4">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3" w15:restartNumberingAfterBreak="0">
    <w:nsid w:val="06786CBB"/>
    <w:multiLevelType w:val="hybridMultilevel"/>
    <w:tmpl w:val="048A9D0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F342AC"/>
    <w:multiLevelType w:val="hybridMultilevel"/>
    <w:tmpl w:val="26028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B643A72"/>
    <w:multiLevelType w:val="hybridMultilevel"/>
    <w:tmpl w:val="E3F27FC0"/>
    <w:lvl w:ilvl="0" w:tplc="F8ECF7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55F2D"/>
    <w:multiLevelType w:val="hybridMultilevel"/>
    <w:tmpl w:val="7BF84DD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FC1A44"/>
    <w:multiLevelType w:val="hybridMultilevel"/>
    <w:tmpl w:val="C56AF378"/>
    <w:lvl w:ilvl="0" w:tplc="F8ECF7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D05DDB"/>
    <w:multiLevelType w:val="hybridMultilevel"/>
    <w:tmpl w:val="BABE8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E069DE"/>
    <w:multiLevelType w:val="hybridMultilevel"/>
    <w:tmpl w:val="4DCA8F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F92EBB"/>
    <w:multiLevelType w:val="hybridMultilevel"/>
    <w:tmpl w:val="DC36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E244D1"/>
    <w:multiLevelType w:val="hybridMultilevel"/>
    <w:tmpl w:val="AFD2A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B01556"/>
    <w:multiLevelType w:val="hybridMultilevel"/>
    <w:tmpl w:val="6B643514"/>
    <w:lvl w:ilvl="0" w:tplc="F8ECF7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D55C5E"/>
    <w:multiLevelType w:val="hybridMultilevel"/>
    <w:tmpl w:val="8E0A9080"/>
    <w:lvl w:ilvl="0" w:tplc="F8ECF7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D4496"/>
    <w:multiLevelType w:val="hybridMultilevel"/>
    <w:tmpl w:val="F472772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EF5940"/>
    <w:multiLevelType w:val="hybridMultilevel"/>
    <w:tmpl w:val="4AB8E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12B0F"/>
    <w:multiLevelType w:val="hybridMultilevel"/>
    <w:tmpl w:val="453A4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451664"/>
    <w:multiLevelType w:val="hybridMultilevel"/>
    <w:tmpl w:val="5254C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4F5BA2"/>
    <w:multiLevelType w:val="hybridMultilevel"/>
    <w:tmpl w:val="296C875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E40AAC"/>
    <w:multiLevelType w:val="hybridMultilevel"/>
    <w:tmpl w:val="58B0B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813A64"/>
    <w:multiLevelType w:val="hybridMultilevel"/>
    <w:tmpl w:val="89B0A9B0"/>
    <w:lvl w:ilvl="0" w:tplc="F8ECF7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34AEC"/>
    <w:multiLevelType w:val="hybridMultilevel"/>
    <w:tmpl w:val="01B26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E2B7F4A"/>
    <w:multiLevelType w:val="hybridMultilevel"/>
    <w:tmpl w:val="2CB0AD06"/>
    <w:lvl w:ilvl="0" w:tplc="F8ECF7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9562003">
    <w:abstractNumId w:val="19"/>
  </w:num>
  <w:num w:numId="2" w16cid:durableId="547184883">
    <w:abstractNumId w:val="3"/>
  </w:num>
  <w:num w:numId="3" w16cid:durableId="530454162">
    <w:abstractNumId w:val="14"/>
  </w:num>
  <w:num w:numId="4" w16cid:durableId="1535729359">
    <w:abstractNumId w:val="4"/>
  </w:num>
  <w:num w:numId="5" w16cid:durableId="96751050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6" w16cid:durableId="1902910956">
    <w:abstractNumId w:val="6"/>
  </w:num>
  <w:num w:numId="7" w16cid:durableId="1245144268">
    <w:abstractNumId w:val="9"/>
  </w:num>
  <w:num w:numId="8" w16cid:durableId="592857002">
    <w:abstractNumId w:val="15"/>
  </w:num>
  <w:num w:numId="9" w16cid:durableId="1183275415">
    <w:abstractNumId w:val="18"/>
  </w:num>
  <w:num w:numId="10" w16cid:durableId="2081369835">
    <w:abstractNumId w:val="20"/>
  </w:num>
  <w:num w:numId="11" w16cid:durableId="250896872">
    <w:abstractNumId w:val="22"/>
  </w:num>
  <w:num w:numId="12" w16cid:durableId="1569072496">
    <w:abstractNumId w:val="11"/>
  </w:num>
  <w:num w:numId="13" w16cid:durableId="1095514614">
    <w:abstractNumId w:val="16"/>
  </w:num>
  <w:num w:numId="14" w16cid:durableId="741677980">
    <w:abstractNumId w:val="10"/>
  </w:num>
  <w:num w:numId="15" w16cid:durableId="1738240097">
    <w:abstractNumId w:val="8"/>
  </w:num>
  <w:num w:numId="16" w16cid:durableId="1283346938">
    <w:abstractNumId w:val="1"/>
  </w:num>
  <w:num w:numId="17" w16cid:durableId="865557656">
    <w:abstractNumId w:val="24"/>
  </w:num>
  <w:num w:numId="18" w16cid:durableId="300035595">
    <w:abstractNumId w:val="13"/>
  </w:num>
  <w:num w:numId="19" w16cid:durableId="1945795576">
    <w:abstractNumId w:val="21"/>
  </w:num>
  <w:num w:numId="20" w16cid:durableId="868955090">
    <w:abstractNumId w:val="5"/>
  </w:num>
  <w:num w:numId="21" w16cid:durableId="2027321332">
    <w:abstractNumId w:val="12"/>
  </w:num>
  <w:num w:numId="22" w16cid:durableId="1991011594">
    <w:abstractNumId w:val="7"/>
  </w:num>
  <w:num w:numId="23" w16cid:durableId="1014189181">
    <w:abstractNumId w:val="23"/>
  </w:num>
  <w:num w:numId="24" w16cid:durableId="1229073549">
    <w:abstractNumId w:val="2"/>
  </w:num>
  <w:num w:numId="25" w16cid:durableId="5896968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E0D"/>
    <w:rsid w:val="000464F3"/>
    <w:rsid w:val="000A6EEA"/>
    <w:rsid w:val="000E11D2"/>
    <w:rsid w:val="000E7BA1"/>
    <w:rsid w:val="001166A9"/>
    <w:rsid w:val="00190C2C"/>
    <w:rsid w:val="00191CD8"/>
    <w:rsid w:val="00193FE1"/>
    <w:rsid w:val="001F57E4"/>
    <w:rsid w:val="00272DEC"/>
    <w:rsid w:val="00295EDC"/>
    <w:rsid w:val="002C17B8"/>
    <w:rsid w:val="0030456F"/>
    <w:rsid w:val="003172C5"/>
    <w:rsid w:val="003848EA"/>
    <w:rsid w:val="003D072B"/>
    <w:rsid w:val="003D6FAB"/>
    <w:rsid w:val="00453B9A"/>
    <w:rsid w:val="0047717E"/>
    <w:rsid w:val="00494F0C"/>
    <w:rsid w:val="004C4E29"/>
    <w:rsid w:val="004F5558"/>
    <w:rsid w:val="005F316F"/>
    <w:rsid w:val="006B5A47"/>
    <w:rsid w:val="00710D05"/>
    <w:rsid w:val="007221CA"/>
    <w:rsid w:val="007540BA"/>
    <w:rsid w:val="007A6426"/>
    <w:rsid w:val="007B19D7"/>
    <w:rsid w:val="008738BE"/>
    <w:rsid w:val="008879BC"/>
    <w:rsid w:val="00894155"/>
    <w:rsid w:val="008A293C"/>
    <w:rsid w:val="008B3946"/>
    <w:rsid w:val="008E2B32"/>
    <w:rsid w:val="008E39A1"/>
    <w:rsid w:val="00911E52"/>
    <w:rsid w:val="00A02319"/>
    <w:rsid w:val="00A02335"/>
    <w:rsid w:val="00A20129"/>
    <w:rsid w:val="00A67D07"/>
    <w:rsid w:val="00B122DD"/>
    <w:rsid w:val="00B70B08"/>
    <w:rsid w:val="00B77F6E"/>
    <w:rsid w:val="00BA72E0"/>
    <w:rsid w:val="00BB2B51"/>
    <w:rsid w:val="00BC717C"/>
    <w:rsid w:val="00BE648E"/>
    <w:rsid w:val="00C1000E"/>
    <w:rsid w:val="00CC6B60"/>
    <w:rsid w:val="00CE0E0D"/>
    <w:rsid w:val="00CE180F"/>
    <w:rsid w:val="00E34254"/>
    <w:rsid w:val="00E40C50"/>
    <w:rsid w:val="00E73F3E"/>
    <w:rsid w:val="00F60D30"/>
    <w:rsid w:val="00F678CC"/>
    <w:rsid w:val="00F93D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74F479"/>
  <w15:docId w15:val="{22F9CCB2-FC3E-468B-887A-C23F023E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E0D"/>
    <w:pPr>
      <w:spacing w:after="0"/>
    </w:pPr>
    <w:rPr>
      <w:sz w:val="24"/>
      <w:szCs w:val="24"/>
    </w:rPr>
  </w:style>
  <w:style w:type="paragraph" w:styleId="Heading1">
    <w:name w:val="heading 1"/>
    <w:basedOn w:val="Normal"/>
    <w:next w:val="Normal"/>
    <w:link w:val="Heading1Char"/>
    <w:uiPriority w:val="9"/>
    <w:qFormat/>
    <w:rsid w:val="00272DEC"/>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E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0E0D"/>
    <w:pPr>
      <w:spacing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rsid w:val="00CE0E0D"/>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E40C50"/>
    <w:pPr>
      <w:tabs>
        <w:tab w:val="center" w:pos="4513"/>
        <w:tab w:val="right" w:pos="9026"/>
      </w:tabs>
      <w:spacing w:line="240" w:lineRule="auto"/>
    </w:pPr>
  </w:style>
  <w:style w:type="character" w:customStyle="1" w:styleId="HeaderChar">
    <w:name w:val="Header Char"/>
    <w:basedOn w:val="DefaultParagraphFont"/>
    <w:link w:val="Header"/>
    <w:uiPriority w:val="99"/>
    <w:rsid w:val="00E40C50"/>
    <w:rPr>
      <w:sz w:val="24"/>
      <w:szCs w:val="24"/>
    </w:rPr>
  </w:style>
  <w:style w:type="paragraph" w:styleId="Footer">
    <w:name w:val="footer"/>
    <w:basedOn w:val="Normal"/>
    <w:link w:val="FooterChar"/>
    <w:uiPriority w:val="99"/>
    <w:unhideWhenUsed/>
    <w:rsid w:val="00E40C50"/>
    <w:pPr>
      <w:tabs>
        <w:tab w:val="center" w:pos="4513"/>
        <w:tab w:val="right" w:pos="9026"/>
      </w:tabs>
      <w:spacing w:line="240" w:lineRule="auto"/>
    </w:pPr>
  </w:style>
  <w:style w:type="character" w:customStyle="1" w:styleId="FooterChar">
    <w:name w:val="Footer Char"/>
    <w:basedOn w:val="DefaultParagraphFont"/>
    <w:link w:val="Footer"/>
    <w:uiPriority w:val="99"/>
    <w:rsid w:val="00E40C50"/>
    <w:rPr>
      <w:sz w:val="24"/>
      <w:szCs w:val="24"/>
    </w:rPr>
  </w:style>
  <w:style w:type="character" w:customStyle="1" w:styleId="Heading1Char">
    <w:name w:val="Heading 1 Char"/>
    <w:basedOn w:val="DefaultParagraphFont"/>
    <w:link w:val="Heading1"/>
    <w:uiPriority w:val="9"/>
    <w:rsid w:val="00272DEC"/>
    <w:rPr>
      <w:rFonts w:ascii="Arial" w:eastAsiaTheme="majorEastAsia" w:hAnsi="Arial" w:cstheme="majorBidi"/>
      <w:b/>
      <w:bCs/>
      <w:caps/>
      <w:color w:val="AF272F"/>
      <w:sz w:val="20"/>
      <w:szCs w:val="20"/>
      <w:lang w:val="en-US"/>
    </w:rPr>
  </w:style>
  <w:style w:type="character" w:styleId="Strong">
    <w:name w:val="Strong"/>
    <w:basedOn w:val="DefaultParagraphFont"/>
    <w:uiPriority w:val="22"/>
    <w:qFormat/>
    <w:rsid w:val="00272DEC"/>
    <w:rPr>
      <w:b/>
      <w:bCs/>
    </w:rPr>
  </w:style>
  <w:style w:type="paragraph" w:styleId="FootnoteText">
    <w:name w:val="footnote text"/>
    <w:basedOn w:val="Normal"/>
    <w:link w:val="FootnoteTextChar"/>
    <w:uiPriority w:val="99"/>
    <w:unhideWhenUsed/>
    <w:rsid w:val="00272DEC"/>
    <w:pPr>
      <w:spacing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72DEC"/>
    <w:rPr>
      <w:rFonts w:ascii="Calibri" w:eastAsia="Calibri" w:hAnsi="Calibri" w:cs="Times New Roman"/>
      <w:sz w:val="20"/>
      <w:szCs w:val="20"/>
    </w:rPr>
  </w:style>
  <w:style w:type="character" w:styleId="FootnoteReference">
    <w:name w:val="footnote reference"/>
    <w:uiPriority w:val="99"/>
    <w:unhideWhenUsed/>
    <w:rsid w:val="00272DEC"/>
    <w:rPr>
      <w:vertAlign w:val="superscript"/>
    </w:rPr>
  </w:style>
  <w:style w:type="paragraph" w:styleId="Quote">
    <w:name w:val="Quote"/>
    <w:basedOn w:val="Normal"/>
    <w:next w:val="Normal"/>
    <w:link w:val="QuoteChar"/>
    <w:uiPriority w:val="29"/>
    <w:qFormat/>
    <w:rsid w:val="00272DEC"/>
    <w:pPr>
      <w:spacing w:after="60" w:line="300" w:lineRule="atLeast"/>
    </w:pPr>
    <w:rPr>
      <w:rFonts w:ascii="Arial" w:eastAsiaTheme="minorEastAsia" w:hAnsi="Arial" w:cs="Arial"/>
      <w:b/>
      <w:bCs/>
      <w:color w:val="5A5A59"/>
      <w:szCs w:val="25"/>
      <w:lang w:val="en-US"/>
    </w:rPr>
  </w:style>
  <w:style w:type="character" w:customStyle="1" w:styleId="QuoteChar">
    <w:name w:val="Quote Char"/>
    <w:basedOn w:val="DefaultParagraphFont"/>
    <w:link w:val="Quote"/>
    <w:uiPriority w:val="29"/>
    <w:rsid w:val="00272DEC"/>
    <w:rPr>
      <w:rFonts w:ascii="Arial" w:eastAsiaTheme="minorEastAsia" w:hAnsi="Arial" w:cs="Arial"/>
      <w:b/>
      <w:bCs/>
      <w:color w:val="5A5A59"/>
      <w:sz w:val="24"/>
      <w:szCs w:val="25"/>
      <w:lang w:val="en-US"/>
    </w:rPr>
  </w:style>
  <w:style w:type="paragraph" w:styleId="ListParagraph">
    <w:name w:val="List Paragraph"/>
    <w:basedOn w:val="Normal"/>
    <w:uiPriority w:val="34"/>
    <w:qFormat/>
    <w:rsid w:val="00272DEC"/>
    <w:pPr>
      <w:spacing w:after="120" w:line="240" w:lineRule="atLeast"/>
      <w:ind w:left="720"/>
      <w:contextualSpacing/>
    </w:pPr>
    <w:rPr>
      <w:rFonts w:ascii="Arial" w:eastAsiaTheme="minorEastAsia" w:hAnsi="Arial" w:cs="Arial"/>
      <w:sz w:val="18"/>
      <w:szCs w:val="18"/>
      <w:lang w:val="en-US"/>
    </w:rPr>
  </w:style>
  <w:style w:type="paragraph" w:customStyle="1" w:styleId="Default">
    <w:name w:val="Default"/>
    <w:rsid w:val="005F316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0464F3"/>
    <w:pPr>
      <w:spacing w:after="0" w:line="240" w:lineRule="auto"/>
    </w:pPr>
    <w:rPr>
      <w:sz w:val="24"/>
      <w:szCs w:val="24"/>
    </w:rPr>
  </w:style>
  <w:style w:type="paragraph" w:styleId="BalloonText">
    <w:name w:val="Balloon Text"/>
    <w:basedOn w:val="Normal"/>
    <w:link w:val="BalloonTextChar"/>
    <w:uiPriority w:val="99"/>
    <w:semiHidden/>
    <w:unhideWhenUsed/>
    <w:rsid w:val="00B122D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2DD"/>
    <w:rPr>
      <w:rFonts w:ascii="Tahoma" w:hAnsi="Tahoma" w:cs="Tahoma"/>
      <w:sz w:val="16"/>
      <w:szCs w:val="16"/>
    </w:rPr>
  </w:style>
  <w:style w:type="character" w:customStyle="1" w:styleId="NoSpacingChar">
    <w:name w:val="No Spacing Char"/>
    <w:link w:val="NoSpacing"/>
    <w:uiPriority w:val="1"/>
    <w:rsid w:val="00894155"/>
    <w:rPr>
      <w:sz w:val="24"/>
      <w:szCs w:val="24"/>
    </w:rPr>
  </w:style>
  <w:style w:type="table" w:customStyle="1" w:styleId="TableGrid1">
    <w:name w:val="Table Grid1"/>
    <w:basedOn w:val="TableNormal"/>
    <w:next w:val="TableGrid"/>
    <w:uiPriority w:val="39"/>
    <w:rsid w:val="008E39A1"/>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Documents/school/principals/spag/management/PP_Costsupportforfamilies.docx"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hyperlink" Target="http://www.education.vic.gov.au/Documents/school/principals/spag/management/PP_FAQforparents.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ducation.vic.gov.au/school/principals/spag/management/pages/parentpayments.aspx"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24A4B8-8AD1-44BF-814B-912B249E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Despina Diamandis</cp:lastModifiedBy>
  <cp:revision>5</cp:revision>
  <cp:lastPrinted>2022-03-11T02:32:00Z</cp:lastPrinted>
  <dcterms:created xsi:type="dcterms:W3CDTF">2023-02-01T00:00:00Z</dcterms:created>
  <dcterms:modified xsi:type="dcterms:W3CDTF">2023-02-01T02:13:00Z</dcterms:modified>
</cp:coreProperties>
</file>